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90B26" w14:textId="04F40AAB" w:rsidR="00805C48" w:rsidRPr="0052548E" w:rsidRDefault="00805C48" w:rsidP="00805C48">
      <w:pPr>
        <w:tabs>
          <w:tab w:val="center" w:pos="4536"/>
          <w:tab w:val="right" w:pos="8280"/>
          <w:tab w:val="right" w:pos="9639"/>
        </w:tabs>
        <w:ind w:right="2"/>
        <w:rPr>
          <w:rFonts w:ascii="Arial" w:hAnsi="Arial" w:cs="Arial"/>
          <w:b/>
          <w:bCs/>
          <w:sz w:val="28"/>
        </w:rPr>
      </w:pPr>
      <w:r w:rsidRPr="00E32B43">
        <w:rPr>
          <w:rFonts w:ascii="Arial" w:hAnsi="Arial" w:cs="Arial"/>
          <w:b/>
          <w:bCs/>
          <w:sz w:val="28"/>
        </w:rPr>
        <w:t>3GPP TSG RAN WG1 #96bis</w:t>
      </w:r>
      <w:r w:rsidRPr="00E32B43">
        <w:rPr>
          <w:rFonts w:ascii="Arial" w:hAnsi="Arial" w:cs="Arial"/>
          <w:b/>
          <w:bCs/>
          <w:sz w:val="28"/>
        </w:rPr>
        <w:tab/>
      </w:r>
      <w:r w:rsidRPr="00E32B43">
        <w:rPr>
          <w:rFonts w:ascii="Arial" w:hAnsi="Arial" w:cs="Arial"/>
          <w:b/>
          <w:bCs/>
          <w:sz w:val="28"/>
        </w:rPr>
        <w:tab/>
      </w:r>
      <w:r w:rsidRPr="00E32B43">
        <w:rPr>
          <w:rFonts w:ascii="Arial" w:hAnsi="Arial" w:cs="Arial"/>
          <w:b/>
          <w:bCs/>
          <w:sz w:val="28"/>
        </w:rPr>
        <w:tab/>
        <w:t>R1-19</w:t>
      </w:r>
      <w:r w:rsidR="00F563FE" w:rsidRPr="00E32B43">
        <w:rPr>
          <w:rFonts w:ascii="Arial" w:hAnsi="Arial" w:cs="Arial" w:hint="eastAsia"/>
          <w:b/>
          <w:bCs/>
          <w:sz w:val="28"/>
        </w:rPr>
        <w:t>04946</w:t>
      </w:r>
    </w:p>
    <w:p w14:paraId="26AD70DF" w14:textId="77777777" w:rsidR="00805C48" w:rsidRPr="009513AC" w:rsidRDefault="00805C48" w:rsidP="00805C48">
      <w:pPr>
        <w:tabs>
          <w:tab w:val="center" w:pos="4536"/>
          <w:tab w:val="right" w:pos="9072"/>
        </w:tabs>
        <w:rPr>
          <w:rFonts w:ascii="Arial" w:eastAsia="ＭＳ 明朝" w:hAnsi="Arial" w:cs="Arial"/>
          <w:b/>
          <w:bCs/>
          <w:sz w:val="28"/>
        </w:rPr>
      </w:pPr>
      <w:r>
        <w:rPr>
          <w:rFonts w:ascii="Arial" w:eastAsia="ＭＳ 明朝" w:hAnsi="Arial" w:cs="Arial"/>
          <w:b/>
          <w:bCs/>
          <w:sz w:val="28"/>
        </w:rPr>
        <w:t>Xi’an, China, 8</w:t>
      </w:r>
      <w:r w:rsidRPr="008F5A33">
        <w:rPr>
          <w:rFonts w:ascii="Arial" w:eastAsia="ＭＳ 明朝" w:hAnsi="Arial" w:cs="Arial"/>
          <w:b/>
          <w:bCs/>
          <w:sz w:val="28"/>
          <w:vertAlign w:val="superscript"/>
        </w:rPr>
        <w:t>th</w:t>
      </w:r>
      <w:r>
        <w:rPr>
          <w:rFonts w:ascii="Arial" w:eastAsia="ＭＳ 明朝" w:hAnsi="Arial" w:cs="Arial"/>
          <w:b/>
          <w:bCs/>
          <w:sz w:val="28"/>
        </w:rPr>
        <w:t xml:space="preserve"> – 12</w:t>
      </w:r>
      <w:r w:rsidRPr="00363679">
        <w:rPr>
          <w:rFonts w:ascii="Arial" w:eastAsia="ＭＳ 明朝" w:hAnsi="Arial" w:cs="Arial"/>
          <w:b/>
          <w:bCs/>
          <w:sz w:val="28"/>
          <w:vertAlign w:val="superscript"/>
        </w:rPr>
        <w:t>th</w:t>
      </w:r>
      <w:r>
        <w:rPr>
          <w:rFonts w:ascii="Arial" w:eastAsia="ＭＳ 明朝" w:hAnsi="Arial" w:cs="Arial"/>
          <w:b/>
          <w:bCs/>
          <w:sz w:val="28"/>
        </w:rPr>
        <w:t xml:space="preserve"> April, 2019</w:t>
      </w:r>
    </w:p>
    <w:p w14:paraId="0B31F29E" w14:textId="77777777" w:rsidR="008A34D9" w:rsidRPr="00805C48"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72CD6D6"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84F06">
        <w:rPr>
          <w:rFonts w:hint="eastAsia"/>
          <w:sz w:val="24"/>
          <w:lang w:val="en-US" w:eastAsia="ja-JP"/>
        </w:rPr>
        <w:t>I</w:t>
      </w:r>
      <w:r w:rsidR="00764120">
        <w:rPr>
          <w:sz w:val="24"/>
          <w:lang w:val="en-US"/>
        </w:rPr>
        <w:t>nitial access</w:t>
      </w:r>
      <w:r w:rsidR="00484F06">
        <w:rPr>
          <w:sz w:val="24"/>
          <w:lang w:val="en-US"/>
        </w:rPr>
        <w:t xml:space="preserve"> signals and channels for NR-U</w:t>
      </w:r>
    </w:p>
    <w:p w14:paraId="33948831" w14:textId="372D6C0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7FB7450" w14:textId="2E7AFFB2" w:rsidR="00E23458" w:rsidRPr="00E23458" w:rsidRDefault="00E23458" w:rsidP="00E23458">
      <w:pPr>
        <w:spacing w:afterLines="50" w:after="120"/>
        <w:jc w:val="both"/>
        <w:rPr>
          <w:rFonts w:eastAsia="ＭＳ 明朝"/>
          <w:sz w:val="22"/>
          <w:szCs w:val="22"/>
          <w:lang w:val="en-US"/>
        </w:rPr>
      </w:pPr>
      <w:r w:rsidRPr="00E23458">
        <w:rPr>
          <w:rFonts w:eastAsia="ＭＳ 明朝" w:hint="eastAsia"/>
          <w:sz w:val="22"/>
          <w:szCs w:val="22"/>
          <w:lang w:val="en-US"/>
        </w:rPr>
        <w:t>At the RAN</w:t>
      </w:r>
      <w:r w:rsidRPr="00E23458">
        <w:rPr>
          <w:rFonts w:eastAsia="ＭＳ 明朝"/>
          <w:sz w:val="22"/>
          <w:szCs w:val="22"/>
          <w:lang w:val="en-US"/>
        </w:rPr>
        <w:t>1</w:t>
      </w:r>
      <w:r w:rsidR="006602D8">
        <w:rPr>
          <w:rFonts w:eastAsia="ＭＳ 明朝" w:hint="eastAsia"/>
          <w:sz w:val="22"/>
          <w:szCs w:val="22"/>
          <w:lang w:val="en-US"/>
        </w:rPr>
        <w:t>#96</w:t>
      </w:r>
      <w:r w:rsidRPr="00E23458">
        <w:rPr>
          <w:rFonts w:eastAsia="ＭＳ 明朝"/>
          <w:sz w:val="22"/>
          <w:szCs w:val="22"/>
          <w:lang w:val="en-US"/>
        </w:rPr>
        <w:t xml:space="preserve"> </w:t>
      </w:r>
      <w:r w:rsidRPr="00E23458">
        <w:rPr>
          <w:rFonts w:eastAsia="ＭＳ 明朝" w:hint="eastAsia"/>
          <w:sz w:val="22"/>
          <w:szCs w:val="22"/>
          <w:lang w:val="en-US"/>
        </w:rPr>
        <w:t xml:space="preserve">meeting, </w:t>
      </w:r>
      <w:r>
        <w:rPr>
          <w:rFonts w:eastAsia="ＭＳ 明朝"/>
          <w:sz w:val="22"/>
          <w:szCs w:val="22"/>
          <w:lang w:val="en-US"/>
        </w:rPr>
        <w:t>initial access signals and channels for NR-U were</w:t>
      </w:r>
      <w:r w:rsidRPr="00E23458">
        <w:rPr>
          <w:rFonts w:eastAsia="ＭＳ 明朝"/>
          <w:sz w:val="22"/>
          <w:szCs w:val="22"/>
          <w:lang w:val="en-US"/>
        </w:rPr>
        <w:t xml:space="preserve"> discussed and following agreements were made</w:t>
      </w:r>
      <w:r w:rsidRPr="00E23458">
        <w:rPr>
          <w:rFonts w:eastAsia="ＭＳ 明朝" w:hint="eastAsia"/>
          <w:sz w:val="22"/>
          <w:szCs w:val="22"/>
          <w:lang w:val="en-US"/>
        </w:rPr>
        <w:t xml:space="preserve"> [1].</w:t>
      </w:r>
      <w:r w:rsidRPr="00E23458">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2C173B2C"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highlight w:val="green"/>
                <w:lang w:eastAsia="x-none"/>
              </w:rPr>
              <w:t>Agreement:</w:t>
            </w:r>
          </w:p>
          <w:p w14:paraId="1245DE47" w14:textId="77777777" w:rsidR="006602D8" w:rsidRPr="006602D8" w:rsidRDefault="006602D8" w:rsidP="006602D8">
            <w:pPr>
              <w:numPr>
                <w:ilvl w:val="0"/>
                <w:numId w:val="15"/>
              </w:numPr>
              <w:rPr>
                <w:rFonts w:ascii="Times" w:eastAsia="Batang" w:hAnsi="Times"/>
                <w:sz w:val="20"/>
                <w:szCs w:val="24"/>
                <w:lang w:eastAsia="x-none"/>
              </w:rPr>
            </w:pPr>
            <w:r w:rsidRPr="006602D8">
              <w:rPr>
                <w:rFonts w:ascii="Times" w:eastAsia="Batang" w:hAnsi="Times"/>
                <w:sz w:val="20"/>
                <w:szCs w:val="24"/>
                <w:lang w:eastAsia="x-none"/>
              </w:rPr>
              <w:t>Down-select from the following options for SSB pattern (symbol index starts at 0)</w:t>
            </w:r>
          </w:p>
          <w:p w14:paraId="1D6D14B9" w14:textId="77777777" w:rsidR="006602D8" w:rsidRPr="006602D8" w:rsidRDefault="006602D8" w:rsidP="006602D8">
            <w:pPr>
              <w:numPr>
                <w:ilvl w:val="1"/>
                <w:numId w:val="15"/>
              </w:numPr>
              <w:rPr>
                <w:rFonts w:ascii="Times" w:eastAsia="Batang" w:hAnsi="Times"/>
                <w:sz w:val="20"/>
                <w:szCs w:val="24"/>
                <w:lang w:eastAsia="x-none"/>
              </w:rPr>
            </w:pPr>
            <w:r w:rsidRPr="006602D8">
              <w:rPr>
                <w:rFonts w:ascii="Times" w:eastAsia="Batang" w:hAnsi="Times"/>
                <w:sz w:val="20"/>
                <w:szCs w:val="24"/>
                <w:lang w:eastAsia="x-none"/>
              </w:rPr>
              <w:t>Option 1: SSBs are at symbols (2,3,4,5) and (8,9,10,11) in the slot</w:t>
            </w:r>
          </w:p>
          <w:p w14:paraId="7CC0C942" w14:textId="77777777" w:rsidR="006602D8" w:rsidRPr="006602D8" w:rsidRDefault="006602D8" w:rsidP="006602D8">
            <w:pPr>
              <w:numPr>
                <w:ilvl w:val="1"/>
                <w:numId w:val="15"/>
              </w:numPr>
              <w:rPr>
                <w:rFonts w:ascii="Times" w:eastAsia="Batang" w:hAnsi="Times"/>
                <w:sz w:val="20"/>
                <w:szCs w:val="24"/>
                <w:lang w:eastAsia="x-none"/>
              </w:rPr>
            </w:pPr>
            <w:r w:rsidRPr="006602D8">
              <w:rPr>
                <w:rFonts w:ascii="Times" w:eastAsia="Batang" w:hAnsi="Times"/>
                <w:sz w:val="20"/>
                <w:szCs w:val="24"/>
                <w:lang w:eastAsia="x-none"/>
              </w:rPr>
              <w:t>Option 2: SSBs are at symbols (2,3,4,5) and (9,10,11,12) in the slot</w:t>
            </w:r>
          </w:p>
          <w:p w14:paraId="0AF5D0D5" w14:textId="77777777" w:rsidR="006602D8" w:rsidRPr="006602D8" w:rsidRDefault="006602D8" w:rsidP="006602D8">
            <w:pPr>
              <w:numPr>
                <w:ilvl w:val="0"/>
                <w:numId w:val="15"/>
              </w:numPr>
              <w:rPr>
                <w:rFonts w:ascii="Times" w:eastAsia="Batang" w:hAnsi="Times"/>
                <w:sz w:val="20"/>
                <w:szCs w:val="24"/>
                <w:lang w:eastAsia="x-none"/>
              </w:rPr>
            </w:pPr>
            <w:r w:rsidRPr="006602D8">
              <w:rPr>
                <w:rFonts w:ascii="Times" w:eastAsia="Batang" w:hAnsi="Times"/>
                <w:sz w:val="20"/>
                <w:szCs w:val="24"/>
                <w:lang w:eastAsia="x-none"/>
              </w:rPr>
              <w:t>The down-selected pattern applies no matter if SSB SCS is indicated by higher layer or not, and no matter if RMSI is transmitted or not.</w:t>
            </w:r>
          </w:p>
          <w:p w14:paraId="5E02E944" w14:textId="77777777" w:rsidR="006602D8" w:rsidRPr="006602D8" w:rsidRDefault="006602D8" w:rsidP="006602D8">
            <w:pPr>
              <w:rPr>
                <w:rFonts w:ascii="Times" w:eastAsia="Batang" w:hAnsi="Times"/>
                <w:sz w:val="20"/>
                <w:szCs w:val="24"/>
                <w:lang w:eastAsia="x-none"/>
              </w:rPr>
            </w:pPr>
          </w:p>
          <w:p w14:paraId="30BBBB62"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highlight w:val="green"/>
                <w:lang w:eastAsia="x-none"/>
              </w:rPr>
              <w:t>Agreement:</w:t>
            </w:r>
          </w:p>
          <w:p w14:paraId="2D1064BC" w14:textId="77777777" w:rsidR="006602D8" w:rsidRPr="006602D8" w:rsidRDefault="006602D8" w:rsidP="006602D8">
            <w:pPr>
              <w:numPr>
                <w:ilvl w:val="0"/>
                <w:numId w:val="15"/>
              </w:numPr>
              <w:rPr>
                <w:rFonts w:ascii="Times" w:eastAsia="Batang" w:hAnsi="Times"/>
                <w:sz w:val="20"/>
                <w:szCs w:val="24"/>
                <w:lang w:eastAsia="x-none"/>
              </w:rPr>
            </w:pPr>
            <w:r w:rsidRPr="006602D8">
              <w:rPr>
                <w:rFonts w:ascii="Times" w:eastAsia="Batang" w:hAnsi="Times"/>
                <w:sz w:val="20"/>
                <w:szCs w:val="24"/>
                <w:lang w:eastAsia="x-none"/>
              </w:rPr>
              <w:t>The SCS for all SSBs and Coreset #0 on a carrier is always the same for operation of NR in unlicensed spectrum.</w:t>
            </w:r>
          </w:p>
          <w:p w14:paraId="68F55ABC" w14:textId="77777777" w:rsidR="006602D8" w:rsidRPr="006602D8" w:rsidRDefault="006602D8" w:rsidP="006602D8">
            <w:pPr>
              <w:numPr>
                <w:ilvl w:val="0"/>
                <w:numId w:val="15"/>
              </w:numPr>
              <w:rPr>
                <w:rFonts w:ascii="Times" w:eastAsia="Batang" w:hAnsi="Times"/>
                <w:sz w:val="20"/>
                <w:szCs w:val="24"/>
                <w:lang w:eastAsia="x-none"/>
              </w:rPr>
            </w:pPr>
            <w:r w:rsidRPr="006602D8">
              <w:rPr>
                <w:rFonts w:ascii="Times" w:eastAsia="Batang" w:hAnsi="Times"/>
                <w:sz w:val="20"/>
                <w:szCs w:val="24"/>
                <w:lang w:eastAsia="x-none"/>
              </w:rPr>
              <w:t>CORESET #0 frequency domain resource configuration should be 48 RBs for 30KHz SCS and 96 RBs for 15KHz SCS.</w:t>
            </w:r>
          </w:p>
          <w:p w14:paraId="27A6C15B" w14:textId="77777777" w:rsidR="006602D8" w:rsidRPr="006602D8" w:rsidRDefault="006602D8" w:rsidP="006602D8">
            <w:pPr>
              <w:rPr>
                <w:rFonts w:ascii="Times" w:eastAsia="Batang" w:hAnsi="Times"/>
                <w:sz w:val="20"/>
                <w:szCs w:val="24"/>
                <w:lang w:eastAsia="x-none"/>
              </w:rPr>
            </w:pPr>
          </w:p>
          <w:p w14:paraId="4354787B"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highlight w:val="green"/>
                <w:lang w:eastAsia="x-none"/>
              </w:rPr>
              <w:t>Agreement:</w:t>
            </w:r>
          </w:p>
          <w:p w14:paraId="1A9ED7E9"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 xml:space="preserve">For PRACH evaluations, </w:t>
            </w:r>
            <w:r w:rsidRPr="006602D8">
              <w:rPr>
                <w:rFonts w:ascii="Times" w:eastAsia="Batang" w:hAnsi="Times"/>
                <w:sz w:val="20"/>
                <w:szCs w:val="24"/>
                <w:lang w:eastAsia="en-US"/>
              </w:rPr>
              <w:t>following metrics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250"/>
              <w:gridCol w:w="5317"/>
            </w:tblGrid>
            <w:tr w:rsidR="006602D8" w:rsidRPr="006602D8" w14:paraId="31DEC6AA" w14:textId="77777777" w:rsidTr="00877D00">
              <w:tc>
                <w:tcPr>
                  <w:tcW w:w="1795" w:type="dxa"/>
                  <w:shd w:val="clear" w:color="auto" w:fill="auto"/>
                </w:tcPr>
                <w:p w14:paraId="5ACDB539" w14:textId="77777777" w:rsidR="006602D8" w:rsidRPr="006602D8" w:rsidRDefault="006602D8" w:rsidP="006602D8">
                  <w:pPr>
                    <w:rPr>
                      <w:rFonts w:ascii="Times" w:eastAsia="Batang" w:hAnsi="Times"/>
                      <w:b/>
                      <w:sz w:val="20"/>
                      <w:szCs w:val="24"/>
                      <w:lang w:eastAsia="x-none"/>
                    </w:rPr>
                  </w:pPr>
                  <w:r w:rsidRPr="006602D8">
                    <w:rPr>
                      <w:rFonts w:ascii="Times" w:eastAsia="Batang" w:hAnsi="Times"/>
                      <w:b/>
                      <w:sz w:val="20"/>
                      <w:szCs w:val="24"/>
                      <w:lang w:eastAsia="x-none"/>
                    </w:rPr>
                    <w:t>Parameter</w:t>
                  </w:r>
                </w:p>
              </w:tc>
              <w:tc>
                <w:tcPr>
                  <w:tcW w:w="2250" w:type="dxa"/>
                  <w:shd w:val="clear" w:color="auto" w:fill="auto"/>
                </w:tcPr>
                <w:p w14:paraId="20AE32A9" w14:textId="77777777" w:rsidR="006602D8" w:rsidRPr="006602D8" w:rsidRDefault="006602D8" w:rsidP="006602D8">
                  <w:pPr>
                    <w:rPr>
                      <w:rFonts w:ascii="Times" w:eastAsia="Batang" w:hAnsi="Times"/>
                      <w:b/>
                      <w:sz w:val="20"/>
                      <w:szCs w:val="24"/>
                      <w:lang w:eastAsia="x-none"/>
                    </w:rPr>
                  </w:pPr>
                  <w:r w:rsidRPr="006602D8">
                    <w:rPr>
                      <w:rFonts w:ascii="Times" w:eastAsia="Batang" w:hAnsi="Times"/>
                      <w:b/>
                      <w:sz w:val="20"/>
                      <w:szCs w:val="24"/>
                      <w:lang w:eastAsia="x-none"/>
                    </w:rPr>
                    <w:t>Value</w:t>
                  </w:r>
                </w:p>
              </w:tc>
              <w:tc>
                <w:tcPr>
                  <w:tcW w:w="5317" w:type="dxa"/>
                  <w:shd w:val="clear" w:color="auto" w:fill="auto"/>
                </w:tcPr>
                <w:p w14:paraId="55DA46E6" w14:textId="77777777" w:rsidR="006602D8" w:rsidRPr="006602D8" w:rsidRDefault="006602D8" w:rsidP="006602D8">
                  <w:pPr>
                    <w:rPr>
                      <w:rFonts w:ascii="Times" w:eastAsia="Batang" w:hAnsi="Times"/>
                      <w:b/>
                      <w:sz w:val="20"/>
                      <w:szCs w:val="24"/>
                      <w:lang w:eastAsia="x-none"/>
                    </w:rPr>
                  </w:pPr>
                  <w:r w:rsidRPr="006602D8">
                    <w:rPr>
                      <w:rFonts w:ascii="Times" w:eastAsia="Batang" w:hAnsi="Times"/>
                      <w:b/>
                      <w:sz w:val="20"/>
                      <w:szCs w:val="24"/>
                      <w:lang w:eastAsia="x-none"/>
                    </w:rPr>
                    <w:t>Notes</w:t>
                  </w:r>
                </w:p>
              </w:tc>
            </w:tr>
            <w:tr w:rsidR="006602D8" w:rsidRPr="006602D8" w14:paraId="1041CE07" w14:textId="77777777" w:rsidTr="00877D00">
              <w:tc>
                <w:tcPr>
                  <w:tcW w:w="1795" w:type="dxa"/>
                  <w:shd w:val="clear" w:color="auto" w:fill="auto"/>
                </w:tcPr>
                <w:p w14:paraId="4A782AD1"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Scheme</w:t>
                  </w:r>
                </w:p>
              </w:tc>
              <w:tc>
                <w:tcPr>
                  <w:tcW w:w="2250" w:type="dxa"/>
                  <w:shd w:val="clear" w:color="auto" w:fill="auto"/>
                </w:tcPr>
                <w:p w14:paraId="7F0F8391" w14:textId="77777777" w:rsidR="006602D8" w:rsidRPr="006602D8" w:rsidRDefault="006602D8" w:rsidP="006602D8">
                  <w:pPr>
                    <w:rPr>
                      <w:rFonts w:ascii="Times" w:eastAsia="Batang" w:hAnsi="Times"/>
                      <w:sz w:val="20"/>
                      <w:szCs w:val="24"/>
                      <w:lang w:eastAsia="x-none"/>
                    </w:rPr>
                  </w:pPr>
                </w:p>
              </w:tc>
              <w:tc>
                <w:tcPr>
                  <w:tcW w:w="5317" w:type="dxa"/>
                  <w:shd w:val="clear" w:color="auto" w:fill="auto"/>
                </w:tcPr>
                <w:p w14:paraId="1137443F"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Eg. Alt4-ZC139x2</w:t>
                  </w:r>
                </w:p>
              </w:tc>
            </w:tr>
            <w:tr w:rsidR="006602D8" w:rsidRPr="006602D8" w14:paraId="438F44B4" w14:textId="77777777" w:rsidTr="00877D00">
              <w:tc>
                <w:tcPr>
                  <w:tcW w:w="1795" w:type="dxa"/>
                  <w:shd w:val="clear" w:color="auto" w:fill="auto"/>
                </w:tcPr>
                <w:p w14:paraId="47898B4E"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SCS</w:t>
                  </w:r>
                </w:p>
              </w:tc>
              <w:tc>
                <w:tcPr>
                  <w:tcW w:w="2250" w:type="dxa"/>
                  <w:shd w:val="clear" w:color="auto" w:fill="auto"/>
                </w:tcPr>
                <w:p w14:paraId="02B201FC" w14:textId="77777777" w:rsidR="006602D8" w:rsidRPr="006602D8" w:rsidRDefault="006602D8" w:rsidP="006602D8">
                  <w:pPr>
                    <w:rPr>
                      <w:rFonts w:ascii="Times" w:eastAsia="Batang" w:hAnsi="Times"/>
                      <w:sz w:val="20"/>
                      <w:szCs w:val="24"/>
                      <w:lang w:eastAsia="x-none"/>
                    </w:rPr>
                  </w:pPr>
                </w:p>
              </w:tc>
              <w:tc>
                <w:tcPr>
                  <w:tcW w:w="5317" w:type="dxa"/>
                  <w:shd w:val="clear" w:color="auto" w:fill="auto"/>
                </w:tcPr>
                <w:p w14:paraId="0202E170"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15KHz or 30KHz</w:t>
                  </w:r>
                </w:p>
              </w:tc>
            </w:tr>
            <w:tr w:rsidR="006602D8" w:rsidRPr="006602D8" w14:paraId="06E5A446" w14:textId="77777777" w:rsidTr="00877D00">
              <w:tc>
                <w:tcPr>
                  <w:tcW w:w="1795" w:type="dxa"/>
                  <w:shd w:val="clear" w:color="auto" w:fill="auto"/>
                </w:tcPr>
                <w:p w14:paraId="6A4B9502"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PRACH sequence length (L_RA)</w:t>
                  </w:r>
                </w:p>
              </w:tc>
              <w:tc>
                <w:tcPr>
                  <w:tcW w:w="2250" w:type="dxa"/>
                  <w:shd w:val="clear" w:color="auto" w:fill="auto"/>
                </w:tcPr>
                <w:p w14:paraId="70A06E4D" w14:textId="77777777" w:rsidR="006602D8" w:rsidRPr="006602D8" w:rsidRDefault="006602D8" w:rsidP="006602D8">
                  <w:pPr>
                    <w:rPr>
                      <w:rFonts w:ascii="Times" w:eastAsia="Batang" w:hAnsi="Times"/>
                      <w:sz w:val="20"/>
                      <w:szCs w:val="24"/>
                      <w:lang w:eastAsia="x-none"/>
                    </w:rPr>
                  </w:pPr>
                </w:p>
              </w:tc>
              <w:tc>
                <w:tcPr>
                  <w:tcW w:w="5317" w:type="dxa"/>
                  <w:shd w:val="clear" w:color="auto" w:fill="auto"/>
                </w:tcPr>
                <w:p w14:paraId="55B4747C"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 xml:space="preserve">Eg. 139, </w:t>
                  </w:r>
                </w:p>
              </w:tc>
            </w:tr>
            <w:tr w:rsidR="006602D8" w:rsidRPr="006602D8" w14:paraId="377DBCA1" w14:textId="77777777" w:rsidTr="00877D00">
              <w:tc>
                <w:tcPr>
                  <w:tcW w:w="1795" w:type="dxa"/>
                  <w:shd w:val="clear" w:color="auto" w:fill="auto"/>
                </w:tcPr>
                <w:p w14:paraId="32DBC222"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 of repetition (R)</w:t>
                  </w:r>
                </w:p>
              </w:tc>
              <w:tc>
                <w:tcPr>
                  <w:tcW w:w="2250" w:type="dxa"/>
                  <w:shd w:val="clear" w:color="auto" w:fill="auto"/>
                </w:tcPr>
                <w:p w14:paraId="33B36EBD" w14:textId="77777777" w:rsidR="006602D8" w:rsidRPr="006602D8" w:rsidRDefault="006602D8" w:rsidP="006602D8">
                  <w:pPr>
                    <w:rPr>
                      <w:rFonts w:ascii="Times" w:eastAsia="Batang" w:hAnsi="Times"/>
                      <w:sz w:val="20"/>
                      <w:szCs w:val="24"/>
                      <w:lang w:eastAsia="x-none"/>
                    </w:rPr>
                  </w:pPr>
                </w:p>
              </w:tc>
              <w:tc>
                <w:tcPr>
                  <w:tcW w:w="5317" w:type="dxa"/>
                  <w:shd w:val="clear" w:color="auto" w:fill="auto"/>
                </w:tcPr>
                <w:p w14:paraId="05AC2114"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If repetition of sequence is used in freq domain</w:t>
                  </w:r>
                </w:p>
              </w:tc>
            </w:tr>
            <w:tr w:rsidR="006602D8" w:rsidRPr="006602D8" w14:paraId="4DE68DB3" w14:textId="77777777" w:rsidTr="00877D00">
              <w:tc>
                <w:tcPr>
                  <w:tcW w:w="1795" w:type="dxa"/>
                  <w:shd w:val="clear" w:color="auto" w:fill="auto"/>
                </w:tcPr>
                <w:p w14:paraId="6DBA4773"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N_cs</w:t>
                  </w:r>
                </w:p>
                <w:p w14:paraId="1E53F440" w14:textId="77777777" w:rsidR="006602D8" w:rsidRPr="006602D8" w:rsidRDefault="006602D8" w:rsidP="006602D8">
                  <w:pPr>
                    <w:rPr>
                      <w:rFonts w:ascii="Times" w:eastAsia="Batang" w:hAnsi="Times"/>
                      <w:sz w:val="20"/>
                      <w:szCs w:val="24"/>
                      <w:lang w:eastAsia="x-none"/>
                    </w:rPr>
                  </w:pPr>
                </w:p>
              </w:tc>
              <w:tc>
                <w:tcPr>
                  <w:tcW w:w="2250" w:type="dxa"/>
                  <w:shd w:val="clear" w:color="auto" w:fill="auto"/>
                </w:tcPr>
                <w:p w14:paraId="15CDFD44" w14:textId="77777777" w:rsidR="006602D8" w:rsidRPr="006602D8" w:rsidRDefault="006602D8" w:rsidP="006602D8">
                  <w:pPr>
                    <w:rPr>
                      <w:rFonts w:ascii="Times" w:eastAsia="Batang" w:hAnsi="Times"/>
                      <w:sz w:val="20"/>
                      <w:szCs w:val="24"/>
                      <w:lang w:eastAsia="x-none"/>
                    </w:rPr>
                  </w:pPr>
                </w:p>
              </w:tc>
              <w:tc>
                <w:tcPr>
                  <w:tcW w:w="5317" w:type="dxa"/>
                  <w:shd w:val="clear" w:color="auto" w:fill="auto"/>
                </w:tcPr>
                <w:p w14:paraId="1A79CE28"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Eg. 11</w:t>
                  </w:r>
                </w:p>
              </w:tc>
            </w:tr>
            <w:tr w:rsidR="006602D8" w:rsidRPr="006602D8" w14:paraId="23421660" w14:textId="77777777" w:rsidTr="00877D00">
              <w:tc>
                <w:tcPr>
                  <w:tcW w:w="1795" w:type="dxa"/>
                  <w:shd w:val="clear" w:color="auto" w:fill="auto"/>
                </w:tcPr>
                <w:p w14:paraId="20D6FC92"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 of RBs used for one RO (N_RB)</w:t>
                  </w:r>
                </w:p>
              </w:tc>
              <w:tc>
                <w:tcPr>
                  <w:tcW w:w="2250" w:type="dxa"/>
                  <w:shd w:val="clear" w:color="auto" w:fill="auto"/>
                </w:tcPr>
                <w:p w14:paraId="72A44022" w14:textId="77777777" w:rsidR="006602D8" w:rsidRPr="006602D8" w:rsidRDefault="006602D8" w:rsidP="006602D8">
                  <w:pPr>
                    <w:rPr>
                      <w:rFonts w:ascii="Times" w:eastAsia="Batang" w:hAnsi="Times"/>
                      <w:sz w:val="20"/>
                      <w:szCs w:val="24"/>
                      <w:lang w:eastAsia="x-none"/>
                    </w:rPr>
                  </w:pPr>
                </w:p>
              </w:tc>
              <w:tc>
                <w:tcPr>
                  <w:tcW w:w="5317" w:type="dxa"/>
                  <w:shd w:val="clear" w:color="auto" w:fill="auto"/>
                </w:tcPr>
                <w:p w14:paraId="223D430D"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 of RBs occupied by PRACH. Eg. 12 for ZC139 design</w:t>
                  </w:r>
                </w:p>
              </w:tc>
            </w:tr>
            <w:tr w:rsidR="006602D8" w:rsidRPr="006602D8" w14:paraId="310E3651" w14:textId="77777777" w:rsidTr="00877D00">
              <w:trPr>
                <w:trHeight w:val="107"/>
              </w:trPr>
              <w:tc>
                <w:tcPr>
                  <w:tcW w:w="1795" w:type="dxa"/>
                  <w:shd w:val="clear" w:color="auto" w:fill="auto"/>
                </w:tcPr>
                <w:p w14:paraId="396133BF"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 of interlaces used by one RO (N_interlace)</w:t>
                  </w:r>
                </w:p>
              </w:tc>
              <w:tc>
                <w:tcPr>
                  <w:tcW w:w="2250" w:type="dxa"/>
                  <w:shd w:val="clear" w:color="auto" w:fill="auto"/>
                </w:tcPr>
                <w:p w14:paraId="610AFC2E" w14:textId="77777777" w:rsidR="006602D8" w:rsidRPr="006602D8" w:rsidRDefault="006602D8" w:rsidP="006602D8">
                  <w:pPr>
                    <w:rPr>
                      <w:rFonts w:ascii="Times" w:eastAsia="Batang" w:hAnsi="Times"/>
                      <w:sz w:val="20"/>
                      <w:szCs w:val="24"/>
                      <w:lang w:eastAsia="x-none"/>
                    </w:rPr>
                  </w:pPr>
                </w:p>
              </w:tc>
              <w:tc>
                <w:tcPr>
                  <w:tcW w:w="5317" w:type="dxa"/>
                  <w:shd w:val="clear" w:color="auto" w:fill="auto"/>
                </w:tcPr>
                <w:p w14:paraId="7D7949B9"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 of uniform interlaces (M=5 for 30KHz and M=10 for 15KHz) with RBs used for one PRACH RO</w:t>
                  </w:r>
                </w:p>
              </w:tc>
            </w:tr>
            <w:tr w:rsidR="006602D8" w:rsidRPr="006602D8" w14:paraId="7922F5D8" w14:textId="77777777" w:rsidTr="00877D00">
              <w:tc>
                <w:tcPr>
                  <w:tcW w:w="1795" w:type="dxa"/>
                  <w:shd w:val="clear" w:color="auto" w:fill="auto"/>
                </w:tcPr>
                <w:p w14:paraId="0946A1DD"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RACH frequency occupancy (MHz)</w:t>
                  </w:r>
                </w:p>
              </w:tc>
              <w:tc>
                <w:tcPr>
                  <w:tcW w:w="2250" w:type="dxa"/>
                  <w:shd w:val="clear" w:color="auto" w:fill="auto"/>
                </w:tcPr>
                <w:p w14:paraId="75BC45FE" w14:textId="77777777" w:rsidR="006602D8" w:rsidRPr="006602D8" w:rsidRDefault="006602D8" w:rsidP="006602D8">
                  <w:pPr>
                    <w:rPr>
                      <w:rFonts w:ascii="Times" w:eastAsia="Batang" w:hAnsi="Times"/>
                      <w:sz w:val="20"/>
                      <w:szCs w:val="24"/>
                      <w:lang w:eastAsia="x-none"/>
                    </w:rPr>
                  </w:pPr>
                </w:p>
              </w:tc>
              <w:tc>
                <w:tcPr>
                  <w:tcW w:w="5317" w:type="dxa"/>
                  <w:shd w:val="clear" w:color="auto" w:fill="auto"/>
                </w:tcPr>
                <w:p w14:paraId="52D60FA4"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The actually used bandwidth with one RO, SCS*L_RA*R</w:t>
                  </w:r>
                </w:p>
              </w:tc>
            </w:tr>
            <w:tr w:rsidR="006602D8" w:rsidRPr="006602D8" w14:paraId="3572CB0C" w14:textId="77777777" w:rsidTr="00877D00">
              <w:tc>
                <w:tcPr>
                  <w:tcW w:w="1795" w:type="dxa"/>
                  <w:shd w:val="clear" w:color="auto" w:fill="auto"/>
                </w:tcPr>
                <w:p w14:paraId="4D3E558E"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Noise level, Np (dBm)</w:t>
                  </w:r>
                </w:p>
              </w:tc>
              <w:tc>
                <w:tcPr>
                  <w:tcW w:w="2250" w:type="dxa"/>
                  <w:shd w:val="clear" w:color="auto" w:fill="auto"/>
                </w:tcPr>
                <w:p w14:paraId="6B650C9D" w14:textId="77777777" w:rsidR="006602D8" w:rsidRPr="006602D8" w:rsidRDefault="006602D8" w:rsidP="006602D8">
                  <w:pPr>
                    <w:rPr>
                      <w:rFonts w:ascii="Times" w:eastAsia="Batang" w:hAnsi="Times"/>
                      <w:sz w:val="20"/>
                      <w:szCs w:val="24"/>
                      <w:lang w:eastAsia="x-none"/>
                    </w:rPr>
                  </w:pPr>
                </w:p>
              </w:tc>
              <w:tc>
                <w:tcPr>
                  <w:tcW w:w="5317" w:type="dxa"/>
                  <w:shd w:val="clear" w:color="auto" w:fill="auto"/>
                </w:tcPr>
                <w:p w14:paraId="1EA1CFAF"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Np= -174+10*log10(SCS*L_RA*R)+NF</w:t>
                  </w:r>
                </w:p>
                <w:p w14:paraId="40A92EBC"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NF=-5dB</w:t>
                  </w:r>
                </w:p>
              </w:tc>
            </w:tr>
            <w:tr w:rsidR="006602D8" w:rsidRPr="006602D8" w14:paraId="719966B3" w14:textId="77777777" w:rsidTr="00877D00">
              <w:tc>
                <w:tcPr>
                  <w:tcW w:w="1795" w:type="dxa"/>
                  <w:shd w:val="clear" w:color="auto" w:fill="auto"/>
                </w:tcPr>
                <w:p w14:paraId="0FE462A7"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SNR (dB)</w:t>
                  </w:r>
                </w:p>
              </w:tc>
              <w:tc>
                <w:tcPr>
                  <w:tcW w:w="2250" w:type="dxa"/>
                  <w:shd w:val="clear" w:color="auto" w:fill="auto"/>
                </w:tcPr>
                <w:p w14:paraId="47A96B99" w14:textId="77777777" w:rsidR="006602D8" w:rsidRPr="006602D8" w:rsidRDefault="006602D8" w:rsidP="006602D8">
                  <w:pPr>
                    <w:rPr>
                      <w:rFonts w:ascii="Times" w:eastAsia="Batang" w:hAnsi="Times"/>
                      <w:sz w:val="20"/>
                      <w:szCs w:val="24"/>
                      <w:lang w:eastAsia="x-none"/>
                    </w:rPr>
                  </w:pPr>
                </w:p>
              </w:tc>
              <w:tc>
                <w:tcPr>
                  <w:tcW w:w="5317" w:type="dxa"/>
                  <w:shd w:val="clear" w:color="auto" w:fill="auto"/>
                </w:tcPr>
                <w:p w14:paraId="499198A2"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SNR needed at 1% misdetection, read from simulation curve</w:t>
                  </w:r>
                </w:p>
              </w:tc>
            </w:tr>
            <w:tr w:rsidR="006602D8" w:rsidRPr="006602D8" w14:paraId="5D98AA18" w14:textId="77777777" w:rsidTr="00877D00">
              <w:tc>
                <w:tcPr>
                  <w:tcW w:w="1795" w:type="dxa"/>
                  <w:shd w:val="clear" w:color="auto" w:fill="auto"/>
                </w:tcPr>
                <w:p w14:paraId="2505D7CA"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P_max (dBm)</w:t>
                  </w:r>
                </w:p>
              </w:tc>
              <w:tc>
                <w:tcPr>
                  <w:tcW w:w="2250" w:type="dxa"/>
                  <w:shd w:val="clear" w:color="auto" w:fill="auto"/>
                </w:tcPr>
                <w:p w14:paraId="6C343679" w14:textId="77777777" w:rsidR="006602D8" w:rsidRPr="006602D8" w:rsidRDefault="006602D8" w:rsidP="006602D8">
                  <w:pPr>
                    <w:rPr>
                      <w:rFonts w:ascii="Times" w:eastAsia="Batang" w:hAnsi="Times"/>
                      <w:sz w:val="20"/>
                      <w:szCs w:val="24"/>
                      <w:lang w:eastAsia="x-none"/>
                    </w:rPr>
                  </w:pPr>
                </w:p>
              </w:tc>
              <w:tc>
                <w:tcPr>
                  <w:tcW w:w="5317" w:type="dxa"/>
                  <w:shd w:val="clear" w:color="auto" w:fill="auto"/>
                </w:tcPr>
                <w:p w14:paraId="2A1AB4D9"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Maximum allowed transmit power under PSD limit of 10dBm/MHz measured in any 1MHz chunk and considers the RBs used by the proposed scheme</w:t>
                  </w:r>
                </w:p>
              </w:tc>
            </w:tr>
            <w:tr w:rsidR="006602D8" w:rsidRPr="006602D8" w14:paraId="4DCA8017" w14:textId="77777777" w:rsidTr="00877D00">
              <w:tc>
                <w:tcPr>
                  <w:tcW w:w="1795" w:type="dxa"/>
                  <w:shd w:val="clear" w:color="auto" w:fill="auto"/>
                </w:tcPr>
                <w:p w14:paraId="44C23C93" w14:textId="6FD05249"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lastRenderedPageBreak/>
                    <w:t>Backoff (dB)</w:t>
                  </w:r>
                </w:p>
              </w:tc>
              <w:tc>
                <w:tcPr>
                  <w:tcW w:w="2250" w:type="dxa"/>
                  <w:shd w:val="clear" w:color="auto" w:fill="auto"/>
                </w:tcPr>
                <w:p w14:paraId="6A9AB5C8" w14:textId="27DB8BFC" w:rsidR="006602D8" w:rsidRPr="006602D8" w:rsidRDefault="006602D8" w:rsidP="006602D8">
                  <w:pPr>
                    <w:rPr>
                      <w:rFonts w:ascii="Times" w:eastAsia="Batang" w:hAnsi="Times"/>
                      <w:sz w:val="20"/>
                      <w:szCs w:val="24"/>
                      <w:lang w:eastAsia="x-none"/>
                    </w:rPr>
                  </w:pPr>
                </w:p>
              </w:tc>
              <w:tc>
                <w:tcPr>
                  <w:tcW w:w="5317" w:type="dxa"/>
                  <w:shd w:val="clear" w:color="auto" w:fill="auto"/>
                </w:tcPr>
                <w:p w14:paraId="4C3CA674" w14:textId="446FD41E"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Backoff is computed as 95% percentile of CCDF of [cubic metric] over the preambles in the RO. Note: If cubic metric is not used, information on the backoff metric used should be provided.</w:t>
                  </w:r>
                </w:p>
              </w:tc>
            </w:tr>
            <w:tr w:rsidR="006602D8" w:rsidRPr="006602D8" w14:paraId="7A26C4DA" w14:textId="77777777" w:rsidTr="00877D00">
              <w:tc>
                <w:tcPr>
                  <w:tcW w:w="1795" w:type="dxa"/>
                  <w:shd w:val="clear" w:color="auto" w:fill="auto"/>
                </w:tcPr>
                <w:p w14:paraId="6CA0C4ED" w14:textId="42248039"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P_TX (dBm)</w:t>
                  </w:r>
                </w:p>
              </w:tc>
              <w:tc>
                <w:tcPr>
                  <w:tcW w:w="2250" w:type="dxa"/>
                  <w:shd w:val="clear" w:color="auto" w:fill="auto"/>
                </w:tcPr>
                <w:p w14:paraId="6EAF9861" w14:textId="47482FA3" w:rsidR="006602D8" w:rsidRPr="006602D8" w:rsidRDefault="006602D8" w:rsidP="006602D8">
                  <w:pPr>
                    <w:rPr>
                      <w:rFonts w:ascii="Times" w:eastAsia="Batang" w:hAnsi="Times"/>
                      <w:sz w:val="20"/>
                      <w:szCs w:val="24"/>
                      <w:lang w:eastAsia="x-none"/>
                    </w:rPr>
                  </w:pPr>
                </w:p>
              </w:tc>
              <w:tc>
                <w:tcPr>
                  <w:tcW w:w="5317" w:type="dxa"/>
                  <w:shd w:val="clear" w:color="auto" w:fill="auto"/>
                </w:tcPr>
                <w:p w14:paraId="6175AACF" w14:textId="3FF49818"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P_TX=min(P_max, 23- Backoff) is maximum allowed transmit power for the waveform considering backoff</w:t>
                  </w:r>
                </w:p>
              </w:tc>
            </w:tr>
            <w:tr w:rsidR="006602D8" w:rsidRPr="006602D8" w14:paraId="5B3AF03E" w14:textId="77777777" w:rsidTr="00877D00">
              <w:tc>
                <w:tcPr>
                  <w:tcW w:w="1795" w:type="dxa"/>
                  <w:shd w:val="clear" w:color="auto" w:fill="auto"/>
                </w:tcPr>
                <w:p w14:paraId="3C5AD07D" w14:textId="0C73242E"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MCL (dB)</w:t>
                  </w:r>
                </w:p>
              </w:tc>
              <w:tc>
                <w:tcPr>
                  <w:tcW w:w="2250" w:type="dxa"/>
                  <w:shd w:val="clear" w:color="auto" w:fill="auto"/>
                </w:tcPr>
                <w:p w14:paraId="02FD1777" w14:textId="4CF907C3" w:rsidR="006602D8" w:rsidRPr="006602D8" w:rsidRDefault="006602D8" w:rsidP="006602D8">
                  <w:pPr>
                    <w:rPr>
                      <w:rFonts w:ascii="Times" w:eastAsia="Batang" w:hAnsi="Times"/>
                      <w:sz w:val="20"/>
                      <w:szCs w:val="24"/>
                      <w:lang w:eastAsia="x-none"/>
                    </w:rPr>
                  </w:pPr>
                </w:p>
              </w:tc>
              <w:tc>
                <w:tcPr>
                  <w:tcW w:w="5317" w:type="dxa"/>
                  <w:shd w:val="clear" w:color="auto" w:fill="auto"/>
                </w:tcPr>
                <w:p w14:paraId="4279F1B8" w14:textId="3D1F8333"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MCL = P_TX-SNR-Np</w:t>
                  </w:r>
                </w:p>
              </w:tc>
            </w:tr>
            <w:tr w:rsidR="006602D8" w:rsidRPr="006602D8" w14:paraId="7CAF7D23" w14:textId="77777777" w:rsidTr="00877D00">
              <w:tc>
                <w:tcPr>
                  <w:tcW w:w="1795" w:type="dxa"/>
                  <w:shd w:val="clear" w:color="auto" w:fill="auto"/>
                </w:tcPr>
                <w:p w14:paraId="7F1F678A"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N_FDM</w:t>
                  </w:r>
                </w:p>
              </w:tc>
              <w:tc>
                <w:tcPr>
                  <w:tcW w:w="2250" w:type="dxa"/>
                  <w:shd w:val="clear" w:color="auto" w:fill="auto"/>
                </w:tcPr>
                <w:p w14:paraId="72D42459" w14:textId="77777777" w:rsidR="006602D8" w:rsidRPr="006602D8" w:rsidRDefault="006602D8" w:rsidP="006602D8">
                  <w:pPr>
                    <w:rPr>
                      <w:rFonts w:ascii="Times" w:eastAsia="Batang" w:hAnsi="Times"/>
                      <w:sz w:val="20"/>
                      <w:szCs w:val="24"/>
                      <w:lang w:eastAsia="x-none"/>
                    </w:rPr>
                  </w:pPr>
                </w:p>
              </w:tc>
              <w:tc>
                <w:tcPr>
                  <w:tcW w:w="5317" w:type="dxa"/>
                  <w:shd w:val="clear" w:color="auto" w:fill="auto"/>
                </w:tcPr>
                <w:p w14:paraId="4F83570D" w14:textId="5BD492E2"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 of ROs in 20MHz</w:t>
                  </w:r>
                </w:p>
              </w:tc>
            </w:tr>
            <w:tr w:rsidR="006602D8" w:rsidRPr="006602D8" w14:paraId="09B4C930" w14:textId="77777777" w:rsidTr="00877D00">
              <w:tc>
                <w:tcPr>
                  <w:tcW w:w="1795" w:type="dxa"/>
                  <w:shd w:val="clear" w:color="auto" w:fill="auto"/>
                </w:tcPr>
                <w:p w14:paraId="7360ABBC" w14:textId="77777777"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Capacity</w:t>
                  </w:r>
                </w:p>
              </w:tc>
              <w:tc>
                <w:tcPr>
                  <w:tcW w:w="2250" w:type="dxa"/>
                  <w:shd w:val="clear" w:color="auto" w:fill="auto"/>
                </w:tcPr>
                <w:p w14:paraId="5EA94D98" w14:textId="1F1F358A" w:rsidR="006602D8" w:rsidRPr="006602D8" w:rsidRDefault="006602D8" w:rsidP="006602D8">
                  <w:pPr>
                    <w:rPr>
                      <w:rFonts w:ascii="Times" w:eastAsia="Batang" w:hAnsi="Times"/>
                      <w:sz w:val="20"/>
                      <w:szCs w:val="24"/>
                      <w:lang w:eastAsia="x-none"/>
                    </w:rPr>
                  </w:pPr>
                </w:p>
              </w:tc>
              <w:tc>
                <w:tcPr>
                  <w:tcW w:w="5317" w:type="dxa"/>
                  <w:shd w:val="clear" w:color="auto" w:fill="auto"/>
                </w:tcPr>
                <w:p w14:paraId="2012BBA1" w14:textId="44F77F72" w:rsidR="006602D8" w:rsidRPr="006602D8" w:rsidRDefault="006602D8" w:rsidP="006602D8">
                  <w:pPr>
                    <w:rPr>
                      <w:rFonts w:ascii="Times" w:eastAsia="Batang" w:hAnsi="Times"/>
                      <w:sz w:val="20"/>
                      <w:szCs w:val="24"/>
                      <w:lang w:eastAsia="x-none"/>
                    </w:rPr>
                  </w:pPr>
                  <w:r w:rsidRPr="006602D8">
                    <w:rPr>
                      <w:rFonts w:ascii="Times" w:eastAsia="Batang" w:hAnsi="Times"/>
                      <w:sz w:val="20"/>
                      <w:szCs w:val="24"/>
                      <w:lang w:eastAsia="x-none"/>
                    </w:rPr>
                    <w:t>Across all ROs in 20MHz. Should report any constraints on ISD for the scheme evaluated.</w:t>
                  </w:r>
                </w:p>
              </w:tc>
            </w:tr>
            <w:tr w:rsidR="006602D8" w:rsidRPr="006602D8" w14:paraId="6FDEAF0D" w14:textId="77777777" w:rsidTr="00877D00">
              <w:tc>
                <w:tcPr>
                  <w:tcW w:w="1795" w:type="dxa"/>
                  <w:shd w:val="clear" w:color="auto" w:fill="auto"/>
                </w:tcPr>
                <w:p w14:paraId="7796E4AA" w14:textId="77777777" w:rsidR="006602D8" w:rsidRPr="006602D8" w:rsidRDefault="006602D8" w:rsidP="006602D8">
                  <w:pPr>
                    <w:rPr>
                      <w:rFonts w:ascii="Times" w:eastAsia="Batang" w:hAnsi="Times"/>
                      <w:sz w:val="20"/>
                      <w:szCs w:val="24"/>
                      <w:lang w:eastAsia="x-none"/>
                    </w:rPr>
                  </w:pPr>
                </w:p>
              </w:tc>
              <w:tc>
                <w:tcPr>
                  <w:tcW w:w="2250" w:type="dxa"/>
                  <w:shd w:val="clear" w:color="auto" w:fill="auto"/>
                </w:tcPr>
                <w:p w14:paraId="72CF50BB" w14:textId="77777777" w:rsidR="006602D8" w:rsidRPr="006602D8" w:rsidRDefault="006602D8" w:rsidP="006602D8">
                  <w:pPr>
                    <w:rPr>
                      <w:rFonts w:ascii="Times" w:eastAsia="Batang" w:hAnsi="Times"/>
                      <w:sz w:val="20"/>
                      <w:szCs w:val="24"/>
                      <w:lang w:eastAsia="x-none"/>
                    </w:rPr>
                  </w:pPr>
                </w:p>
              </w:tc>
              <w:tc>
                <w:tcPr>
                  <w:tcW w:w="5317" w:type="dxa"/>
                  <w:shd w:val="clear" w:color="auto" w:fill="auto"/>
                </w:tcPr>
                <w:p w14:paraId="16590342" w14:textId="77777777" w:rsidR="006602D8" w:rsidRPr="006602D8" w:rsidRDefault="006602D8" w:rsidP="006602D8">
                  <w:pPr>
                    <w:rPr>
                      <w:rFonts w:ascii="Times" w:eastAsia="Batang" w:hAnsi="Times"/>
                      <w:sz w:val="20"/>
                      <w:szCs w:val="24"/>
                      <w:lang w:eastAsia="x-none"/>
                    </w:rPr>
                  </w:pPr>
                </w:p>
              </w:tc>
            </w:tr>
          </w:tbl>
          <w:p w14:paraId="607EE953" w14:textId="699B669F" w:rsidR="00E23458" w:rsidRPr="006602D8" w:rsidRDefault="00E23458" w:rsidP="006602D8">
            <w:pPr>
              <w:rPr>
                <w:rFonts w:eastAsia="游明朝"/>
                <w:sz w:val="20"/>
              </w:rPr>
            </w:pPr>
          </w:p>
        </w:tc>
      </w:tr>
    </w:tbl>
    <w:p w14:paraId="756E9762" w14:textId="33CCBB66" w:rsidR="00764120" w:rsidRDefault="00764120" w:rsidP="00956F10">
      <w:pPr>
        <w:spacing w:afterLines="50" w:after="120"/>
        <w:jc w:val="both"/>
        <w:rPr>
          <w:rFonts w:eastAsia="ＭＳ 明朝"/>
          <w:sz w:val="22"/>
          <w:szCs w:val="22"/>
          <w:lang w:val="en-US"/>
        </w:rPr>
      </w:pPr>
    </w:p>
    <w:p w14:paraId="631A6163" w14:textId="5A693740"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E23458">
        <w:rPr>
          <w:rFonts w:eastAsia="ＭＳ 明朝"/>
          <w:sz w:val="22"/>
          <w:szCs w:val="22"/>
          <w:lang w:val="en-US"/>
        </w:rPr>
        <w:t xml:space="preserve">further </w:t>
      </w:r>
      <w:r w:rsidR="00764120">
        <w:rPr>
          <w:rFonts w:eastAsia="ＭＳ 明朝"/>
          <w:sz w:val="22"/>
          <w:szCs w:val="22"/>
          <w:lang w:val="en-US"/>
        </w:rPr>
        <w:t xml:space="preserve">on the </w:t>
      </w:r>
      <w:r w:rsidR="00484F06">
        <w:rPr>
          <w:rFonts w:eastAsia="ＭＳ 明朝"/>
          <w:sz w:val="22"/>
          <w:szCs w:val="22"/>
          <w:lang w:val="en-US"/>
        </w:rPr>
        <w:t>initial access signals and channels for NR-U, including NR-U Discovery Reference Signal (DRS) design and PRACH design</w:t>
      </w:r>
      <w:r w:rsidR="001012F3" w:rsidRPr="001012F3">
        <w:rPr>
          <w:rFonts w:eastAsia="ＭＳ 明朝" w:hint="eastAsia"/>
          <w:sz w:val="22"/>
          <w:szCs w:val="22"/>
          <w:lang w:val="en-US"/>
        </w:rPr>
        <w:t xml:space="preserve">. </w:t>
      </w:r>
    </w:p>
    <w:p w14:paraId="0DDCE2F2" w14:textId="70CC5364"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484F06">
        <w:rPr>
          <w:rFonts w:eastAsia="ＭＳ 明朝"/>
          <w:b/>
          <w:bCs/>
          <w:szCs w:val="24"/>
          <w:lang w:val="en-US"/>
        </w:rPr>
        <w:t>NR-U DRS</w:t>
      </w:r>
    </w:p>
    <w:p w14:paraId="0ABC9F20" w14:textId="77380B08" w:rsidR="00E23458" w:rsidRDefault="00E23458" w:rsidP="00E23458">
      <w:pPr>
        <w:pStyle w:val="2"/>
        <w:rPr>
          <w:sz w:val="22"/>
          <w:szCs w:val="22"/>
          <w:lang w:val="en-US"/>
        </w:rPr>
      </w:pPr>
      <w:r>
        <w:rPr>
          <w:rFonts w:hint="eastAsia"/>
          <w:sz w:val="22"/>
          <w:szCs w:val="22"/>
          <w:lang w:val="en-US"/>
        </w:rPr>
        <w:t>2.1</w:t>
      </w:r>
      <w:r>
        <w:rPr>
          <w:rFonts w:hint="eastAsia"/>
          <w:sz w:val="22"/>
          <w:szCs w:val="22"/>
          <w:lang w:val="en-US"/>
        </w:rPr>
        <w:tab/>
      </w:r>
      <w:r>
        <w:rPr>
          <w:sz w:val="22"/>
          <w:szCs w:val="22"/>
          <w:lang w:val="en-US"/>
        </w:rPr>
        <w:t>SS/PBCH block mapping pattern within a slot</w:t>
      </w:r>
    </w:p>
    <w:p w14:paraId="422C52BB" w14:textId="2D44DD98" w:rsidR="001B7091" w:rsidRDefault="00E23458" w:rsidP="006602D8">
      <w:pPr>
        <w:spacing w:afterLines="50" w:after="120"/>
        <w:rPr>
          <w:sz w:val="22"/>
          <w:szCs w:val="22"/>
          <w:lang w:val="en-US"/>
        </w:rPr>
      </w:pPr>
      <w:r>
        <w:rPr>
          <w:sz w:val="22"/>
          <w:szCs w:val="22"/>
          <w:lang w:val="en-US"/>
        </w:rPr>
        <w:t xml:space="preserve">At </w:t>
      </w:r>
      <w:r w:rsidR="006602D8">
        <w:rPr>
          <w:sz w:val="22"/>
          <w:szCs w:val="22"/>
          <w:lang w:val="en-US"/>
        </w:rPr>
        <w:t>the last RAN1 meeting, it was agreed that SS/PBCH block mapping pattern within a slot for NR-U will be down-selected from two options as shown in Figure 1.</w:t>
      </w:r>
    </w:p>
    <w:p w14:paraId="21939CFD" w14:textId="6220E650" w:rsidR="001B7091" w:rsidRPr="001B7091" w:rsidRDefault="00865E82" w:rsidP="00D760B9">
      <w:pPr>
        <w:spacing w:afterLines="50" w:after="120"/>
        <w:jc w:val="center"/>
        <w:rPr>
          <w:sz w:val="22"/>
          <w:szCs w:val="22"/>
          <w:lang w:val="en-US"/>
        </w:rPr>
      </w:pPr>
      <w:r>
        <w:rPr>
          <w:noProof/>
          <w:sz w:val="22"/>
          <w:szCs w:val="22"/>
          <w:lang w:val="en-US"/>
        </w:rPr>
        <w:drawing>
          <wp:inline distT="0" distB="0" distL="0" distR="0" wp14:anchorId="23306E92" wp14:editId="61D1222E">
            <wp:extent cx="6332220" cy="2194560"/>
            <wp:effectExtent l="0" t="0" r="0" b="0"/>
            <wp:docPr id="143" name="図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図1.jpg"/>
                    <pic:cNvPicPr/>
                  </pic:nvPicPr>
                  <pic:blipFill>
                    <a:blip r:embed="rId8">
                      <a:extLst>
                        <a:ext uri="{28A0092B-C50C-407E-A947-70E740481C1C}">
                          <a14:useLocalDpi xmlns:a14="http://schemas.microsoft.com/office/drawing/2010/main" val="0"/>
                        </a:ext>
                      </a:extLst>
                    </a:blip>
                    <a:stretch>
                      <a:fillRect/>
                    </a:stretch>
                  </pic:blipFill>
                  <pic:spPr>
                    <a:xfrm>
                      <a:off x="0" y="0"/>
                      <a:ext cx="6332220" cy="2194560"/>
                    </a:xfrm>
                    <a:prstGeom prst="rect">
                      <a:avLst/>
                    </a:prstGeom>
                  </pic:spPr>
                </pic:pic>
              </a:graphicData>
            </a:graphic>
          </wp:inline>
        </w:drawing>
      </w:r>
    </w:p>
    <w:p w14:paraId="1B62A769" w14:textId="08B2DC31" w:rsidR="00D760B9" w:rsidRDefault="00D760B9" w:rsidP="00D760B9">
      <w:pPr>
        <w:spacing w:afterLines="50" w:after="120"/>
        <w:jc w:val="center"/>
        <w:rPr>
          <w:sz w:val="22"/>
          <w:szCs w:val="22"/>
          <w:lang w:val="en-US"/>
        </w:rPr>
      </w:pPr>
      <w:r>
        <w:rPr>
          <w:rFonts w:hint="eastAsia"/>
          <w:sz w:val="22"/>
          <w:szCs w:val="22"/>
          <w:lang w:val="en-US"/>
        </w:rPr>
        <w:t xml:space="preserve">Figure 1: </w:t>
      </w:r>
      <w:r w:rsidR="00FE59A4">
        <w:rPr>
          <w:sz w:val="22"/>
          <w:szCs w:val="22"/>
          <w:lang w:val="en-US"/>
        </w:rPr>
        <w:t xml:space="preserve">SS/PBCH block mapping pattern </w:t>
      </w:r>
      <w:r w:rsidR="006602D8">
        <w:rPr>
          <w:sz w:val="22"/>
          <w:szCs w:val="22"/>
          <w:lang w:val="en-US"/>
        </w:rPr>
        <w:t>option</w:t>
      </w:r>
      <w:r w:rsidR="00FE59A4">
        <w:rPr>
          <w:sz w:val="22"/>
          <w:szCs w:val="22"/>
          <w:lang w:val="en-US"/>
        </w:rPr>
        <w:t>s for NR-U</w:t>
      </w:r>
    </w:p>
    <w:p w14:paraId="50B5FB19" w14:textId="77777777" w:rsidR="00E32B43" w:rsidRDefault="00E32B43" w:rsidP="00E32B43">
      <w:pPr>
        <w:spacing w:afterLines="50" w:after="120"/>
        <w:rPr>
          <w:sz w:val="22"/>
          <w:szCs w:val="22"/>
          <w:lang w:val="en-US"/>
        </w:rPr>
      </w:pPr>
    </w:p>
    <w:p w14:paraId="1A27C297" w14:textId="4B0EE3EA" w:rsidR="004A0028" w:rsidRDefault="004A0028" w:rsidP="00C517C8">
      <w:pPr>
        <w:spacing w:afterLines="50" w:after="120"/>
        <w:rPr>
          <w:sz w:val="22"/>
          <w:szCs w:val="22"/>
          <w:lang w:val="en-US"/>
        </w:rPr>
      </w:pPr>
      <w:r>
        <w:rPr>
          <w:rFonts w:hint="eastAsia"/>
          <w:sz w:val="22"/>
          <w:szCs w:val="22"/>
          <w:lang w:val="en-US"/>
        </w:rPr>
        <w:t xml:space="preserve">The option 1 can achieve the same SS/PBCH block mapping pattern within a slot between Rel-15 NR and NR-U. </w:t>
      </w:r>
      <w:r>
        <w:rPr>
          <w:sz w:val="22"/>
          <w:szCs w:val="22"/>
          <w:lang w:val="en-US"/>
        </w:rPr>
        <w:t>It would be able to facilitate the reuse of the procedures/implementations related to SS/PBCH block from Rel-15, such as SSB-based measurement/RLM, rate-matching around SSB and so on. Therefore, we think the option 1 should be the baseline candidate unless the option 1 has a significant issue in NR-U scenarios.</w:t>
      </w:r>
    </w:p>
    <w:p w14:paraId="154A63F3" w14:textId="1B03186F" w:rsidR="004A0028" w:rsidRDefault="004A0028" w:rsidP="00C517C8">
      <w:pPr>
        <w:spacing w:afterLines="50" w:after="120"/>
        <w:rPr>
          <w:sz w:val="22"/>
          <w:szCs w:val="22"/>
          <w:lang w:val="en-US"/>
        </w:rPr>
      </w:pPr>
      <w:r>
        <w:rPr>
          <w:sz w:val="22"/>
          <w:szCs w:val="22"/>
          <w:lang w:val="en-US"/>
        </w:rPr>
        <w:t xml:space="preserve">The possible motivation to change the SS/PBCH block mapping pattern within a slot from Rel-15 as in the option 2 is to achieve the exact same mapping of SS/PBCH block and RMSI PDCCH/PDSCH within a half-slot. It would be beneficial if </w:t>
      </w:r>
      <w:r w:rsidR="00923237">
        <w:rPr>
          <w:sz w:val="22"/>
          <w:szCs w:val="22"/>
          <w:lang w:val="en-US"/>
        </w:rPr>
        <w:t xml:space="preserve">a certain </w:t>
      </w:r>
      <w:r>
        <w:rPr>
          <w:sz w:val="22"/>
          <w:szCs w:val="22"/>
          <w:lang w:val="en-US"/>
        </w:rPr>
        <w:t xml:space="preserve">DRS </w:t>
      </w:r>
      <w:r w:rsidR="00923237">
        <w:rPr>
          <w:sz w:val="22"/>
          <w:szCs w:val="22"/>
          <w:lang w:val="en-US"/>
        </w:rPr>
        <w:t>unit (where one DRS unit consists of one SS/PBCH block and corresponding RMSI PDCCH/PDSCH) transmission in a</w:t>
      </w:r>
      <w:r>
        <w:rPr>
          <w:sz w:val="22"/>
          <w:szCs w:val="22"/>
          <w:lang w:val="en-US"/>
        </w:rPr>
        <w:t xml:space="preserve"> first half-slot </w:t>
      </w:r>
      <w:r w:rsidR="00923237">
        <w:rPr>
          <w:sz w:val="22"/>
          <w:szCs w:val="22"/>
          <w:lang w:val="en-US"/>
        </w:rPr>
        <w:t xml:space="preserve">of a slot </w:t>
      </w:r>
      <w:r>
        <w:rPr>
          <w:sz w:val="22"/>
          <w:szCs w:val="22"/>
          <w:lang w:val="en-US"/>
        </w:rPr>
        <w:t xml:space="preserve">is failed due to LBT busy </w:t>
      </w:r>
      <w:r w:rsidR="00923237">
        <w:rPr>
          <w:sz w:val="22"/>
          <w:szCs w:val="22"/>
          <w:lang w:val="en-US"/>
        </w:rPr>
        <w:t>and is to be transmitted in a second half-slot of a slot. In addition, if the number of CORESET#0 symbols is two, the number of available symbols for RMSI PDSCH within a slot for first SSB within the slot (e.g., SSB#0) and that for second SSB within the slot (e.g., SSB#1) cannot be balanced in the option 1, while they can be balanced in the option 2</w:t>
      </w:r>
      <w:r w:rsidR="000206E3">
        <w:rPr>
          <w:sz w:val="22"/>
          <w:szCs w:val="22"/>
          <w:lang w:val="en-US"/>
        </w:rPr>
        <w:t xml:space="preserve"> as well as the case with 1 symbol CORESET#0, as shown in Figure 2</w:t>
      </w:r>
      <w:r w:rsidR="00923237">
        <w:rPr>
          <w:sz w:val="22"/>
          <w:szCs w:val="22"/>
          <w:lang w:val="en-US"/>
        </w:rPr>
        <w:t>.</w:t>
      </w:r>
    </w:p>
    <w:p w14:paraId="60CD2061" w14:textId="65AC7BDE" w:rsidR="000206E3" w:rsidRDefault="00B2413D" w:rsidP="00C517C8">
      <w:pPr>
        <w:spacing w:afterLines="50" w:after="120"/>
        <w:rPr>
          <w:sz w:val="22"/>
          <w:szCs w:val="22"/>
          <w:lang w:val="en-US"/>
        </w:rPr>
      </w:pPr>
      <w:r>
        <w:rPr>
          <w:sz w:val="22"/>
          <w:szCs w:val="22"/>
          <w:lang w:val="en-US"/>
        </w:rPr>
        <w:t>However, we think those potential benefits of the option 2 are not essential and potential drawbacks of the option 1 can be solved as below.</w:t>
      </w:r>
    </w:p>
    <w:p w14:paraId="2518E29F" w14:textId="6523EC7E" w:rsidR="00B2413D" w:rsidRDefault="00B2413D" w:rsidP="00B2413D">
      <w:pPr>
        <w:pStyle w:val="afc"/>
        <w:numPr>
          <w:ilvl w:val="0"/>
          <w:numId w:val="27"/>
        </w:numPr>
        <w:spacing w:afterLines="50" w:after="120"/>
        <w:ind w:leftChars="0"/>
        <w:rPr>
          <w:sz w:val="22"/>
          <w:szCs w:val="22"/>
          <w:lang w:val="en-US"/>
        </w:rPr>
      </w:pPr>
      <w:r>
        <w:rPr>
          <w:rFonts w:hint="eastAsia"/>
          <w:sz w:val="22"/>
          <w:szCs w:val="22"/>
          <w:lang w:val="en-US"/>
        </w:rPr>
        <w:lastRenderedPageBreak/>
        <w:t xml:space="preserve">The exact same mapping pattern for every half-slot </w:t>
      </w:r>
      <w:r>
        <w:rPr>
          <w:sz w:val="22"/>
          <w:szCs w:val="22"/>
          <w:lang w:val="en-US"/>
        </w:rPr>
        <w:t>is not essential if all possible transmission opportunities for a certain DRS unit are always fixed to either first half-slot or second half-slot. For example, if the number of DRS units for transmission within a DRS transmission window is even number, retransmission of DRS unit in first half-slot is possible only in first half-slot of other slots</w:t>
      </w:r>
      <w:r w:rsidR="00BB1E0B">
        <w:rPr>
          <w:sz w:val="22"/>
          <w:szCs w:val="22"/>
          <w:lang w:val="en-US"/>
        </w:rPr>
        <w:t>, and retransmission of DRS unit in second half-slot is possible only in second half-slot of other slots. Even if the number of DRS units for transmission within a DRS transmission window is odd number, such restriction is possible and it would not cause any significant drawback as long as there are multiple transmission opportunities for a DRS unit within a DRS transmission window.</w:t>
      </w:r>
    </w:p>
    <w:p w14:paraId="2E349CA1" w14:textId="7E4CA392" w:rsidR="00BB1E0B" w:rsidRDefault="00BB1E0B" w:rsidP="00B2413D">
      <w:pPr>
        <w:pStyle w:val="afc"/>
        <w:numPr>
          <w:ilvl w:val="0"/>
          <w:numId w:val="27"/>
        </w:numPr>
        <w:spacing w:afterLines="50" w:after="120"/>
        <w:ind w:leftChars="0"/>
        <w:rPr>
          <w:sz w:val="22"/>
          <w:szCs w:val="22"/>
          <w:lang w:val="en-US"/>
        </w:rPr>
      </w:pPr>
      <w:r>
        <w:rPr>
          <w:sz w:val="22"/>
          <w:szCs w:val="22"/>
          <w:lang w:val="en-US"/>
        </w:rPr>
        <w:t>In case of two symbols for CORESET#0, even though number of available symbols for RMSI PDSCH in first DRS unit (first half-slot) and that in second DRS unit (second half-slot) could be balanced in the option 2, the number of RMSI PDSCH symbols i.e., 5 symbols would not be sufficient. Therefore, if two symbols for CORESET#0 are necessary, we think it is beneficial to use a DRS unit size of one-slot instead of half-slot as shown in Figure 3.</w:t>
      </w:r>
    </w:p>
    <w:p w14:paraId="5D2C0967" w14:textId="7F507868" w:rsidR="00DA5D23" w:rsidRDefault="00DA5D23" w:rsidP="00DA5D23">
      <w:pPr>
        <w:spacing w:afterLines="50" w:after="120"/>
        <w:rPr>
          <w:sz w:val="22"/>
          <w:szCs w:val="22"/>
          <w:lang w:val="en-US"/>
        </w:rPr>
      </w:pPr>
      <w:r>
        <w:rPr>
          <w:rFonts w:hint="eastAsia"/>
          <w:sz w:val="22"/>
          <w:szCs w:val="22"/>
          <w:lang w:val="en-US"/>
        </w:rPr>
        <w:t xml:space="preserve">Therefore, </w:t>
      </w:r>
      <w:r>
        <w:rPr>
          <w:sz w:val="22"/>
          <w:szCs w:val="22"/>
          <w:lang w:val="en-US"/>
        </w:rPr>
        <w:t>we propose to use the option 1 for SS/PBCH block mapping pattern within a slot for NR-U.</w:t>
      </w:r>
    </w:p>
    <w:p w14:paraId="3DA97419" w14:textId="7945BAA2" w:rsidR="00DA5D23" w:rsidRPr="0077309E" w:rsidRDefault="00DA5D23" w:rsidP="00DA5D23">
      <w:pPr>
        <w:spacing w:afterLines="50" w:after="120"/>
        <w:jc w:val="both"/>
        <w:rPr>
          <w:rFonts w:eastAsia="游明朝"/>
          <w:b/>
          <w:sz w:val="22"/>
          <w:szCs w:val="22"/>
        </w:rPr>
      </w:pPr>
      <w:r w:rsidRPr="00CF42D1">
        <w:rPr>
          <w:rFonts w:eastAsia="游明朝"/>
          <w:b/>
          <w:sz w:val="22"/>
          <w:szCs w:val="22"/>
          <w:u w:val="single"/>
        </w:rPr>
        <w:t>Proposal</w:t>
      </w:r>
      <w:r w:rsidRPr="00CF42D1">
        <w:rPr>
          <w:rFonts w:eastAsia="游明朝" w:hint="eastAsia"/>
          <w:b/>
          <w:sz w:val="22"/>
          <w:szCs w:val="22"/>
          <w:u w:val="single"/>
        </w:rPr>
        <w:t xml:space="preserve"> 1</w:t>
      </w:r>
      <w:r w:rsidRPr="00CF42D1">
        <w:rPr>
          <w:rFonts w:eastAsia="游明朝" w:hint="eastAsia"/>
          <w:b/>
          <w:sz w:val="22"/>
          <w:szCs w:val="22"/>
        </w:rPr>
        <w:t xml:space="preserve">: </w:t>
      </w:r>
      <w:r w:rsidRPr="0077309E">
        <w:rPr>
          <w:rFonts w:eastAsia="游明朝"/>
          <w:b/>
          <w:sz w:val="22"/>
          <w:szCs w:val="22"/>
        </w:rPr>
        <w:t>For SS/PBCH block time domain transmission pattern within a slot</w:t>
      </w:r>
      <w:r>
        <w:rPr>
          <w:rFonts w:eastAsia="游明朝"/>
          <w:b/>
          <w:sz w:val="22"/>
          <w:szCs w:val="22"/>
        </w:rPr>
        <w:t>, SS/PBCH blocks are located at symbols (2,3,4,5) and (8,9,10,11) in the slot.</w:t>
      </w:r>
    </w:p>
    <w:p w14:paraId="700781E0" w14:textId="01B66665" w:rsidR="004A0028" w:rsidRPr="004A0028" w:rsidRDefault="00865E82" w:rsidP="00C517C8">
      <w:pPr>
        <w:spacing w:afterLines="50" w:after="120"/>
        <w:rPr>
          <w:sz w:val="22"/>
          <w:szCs w:val="22"/>
          <w:lang w:val="en-US"/>
        </w:rPr>
      </w:pPr>
      <w:r>
        <w:rPr>
          <w:noProof/>
          <w:sz w:val="22"/>
          <w:szCs w:val="22"/>
          <w:lang w:val="en-US"/>
        </w:rPr>
        <w:drawing>
          <wp:inline distT="0" distB="0" distL="0" distR="0" wp14:anchorId="4D82E5F7" wp14:editId="2367503B">
            <wp:extent cx="6332220" cy="2489200"/>
            <wp:effectExtent l="0" t="0" r="0" b="6350"/>
            <wp:docPr id="144" name="図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図1.jpg"/>
                    <pic:cNvPicPr/>
                  </pic:nvPicPr>
                  <pic:blipFill>
                    <a:blip r:embed="rId9">
                      <a:extLst>
                        <a:ext uri="{28A0092B-C50C-407E-A947-70E740481C1C}">
                          <a14:useLocalDpi xmlns:a14="http://schemas.microsoft.com/office/drawing/2010/main" val="0"/>
                        </a:ext>
                      </a:extLst>
                    </a:blip>
                    <a:stretch>
                      <a:fillRect/>
                    </a:stretch>
                  </pic:blipFill>
                  <pic:spPr>
                    <a:xfrm>
                      <a:off x="0" y="0"/>
                      <a:ext cx="6332220" cy="2489200"/>
                    </a:xfrm>
                    <a:prstGeom prst="rect">
                      <a:avLst/>
                    </a:prstGeom>
                  </pic:spPr>
                </pic:pic>
              </a:graphicData>
            </a:graphic>
          </wp:inline>
        </w:drawing>
      </w:r>
    </w:p>
    <w:p w14:paraId="41545D95" w14:textId="2B09FDBB" w:rsidR="00923237" w:rsidRDefault="00923237" w:rsidP="00923237">
      <w:pPr>
        <w:spacing w:afterLines="50" w:after="120"/>
        <w:jc w:val="center"/>
        <w:rPr>
          <w:sz w:val="22"/>
          <w:szCs w:val="22"/>
          <w:lang w:val="en-US"/>
        </w:rPr>
      </w:pPr>
      <w:r>
        <w:rPr>
          <w:rFonts w:hint="eastAsia"/>
          <w:sz w:val="22"/>
          <w:szCs w:val="22"/>
          <w:lang w:val="en-US"/>
        </w:rPr>
        <w:t xml:space="preserve">Figure 2: </w:t>
      </w:r>
      <w:r w:rsidR="000206E3">
        <w:rPr>
          <w:sz w:val="22"/>
          <w:szCs w:val="22"/>
          <w:lang w:val="en-US"/>
        </w:rPr>
        <w:t>Possible DRS unit structure based on half-slot size</w:t>
      </w:r>
    </w:p>
    <w:p w14:paraId="2838CB88" w14:textId="613E6377" w:rsidR="00923237" w:rsidRDefault="00865E82" w:rsidP="00C517C8">
      <w:pPr>
        <w:spacing w:afterLines="50" w:after="120"/>
        <w:rPr>
          <w:sz w:val="22"/>
          <w:szCs w:val="22"/>
          <w:lang w:val="en-US"/>
        </w:rPr>
      </w:pPr>
      <w:r>
        <w:rPr>
          <w:noProof/>
          <w:sz w:val="22"/>
          <w:szCs w:val="22"/>
          <w:lang w:val="en-US"/>
        </w:rPr>
        <w:drawing>
          <wp:inline distT="0" distB="0" distL="0" distR="0" wp14:anchorId="317AC04C" wp14:editId="41101BE4">
            <wp:extent cx="6332220" cy="1096010"/>
            <wp:effectExtent l="0" t="0" r="0" b="8890"/>
            <wp:docPr id="145" name="図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図1.jpg"/>
                    <pic:cNvPicPr/>
                  </pic:nvPicPr>
                  <pic:blipFill>
                    <a:blip r:embed="rId10">
                      <a:extLst>
                        <a:ext uri="{28A0092B-C50C-407E-A947-70E740481C1C}">
                          <a14:useLocalDpi xmlns:a14="http://schemas.microsoft.com/office/drawing/2010/main" val="0"/>
                        </a:ext>
                      </a:extLst>
                    </a:blip>
                    <a:stretch>
                      <a:fillRect/>
                    </a:stretch>
                  </pic:blipFill>
                  <pic:spPr>
                    <a:xfrm>
                      <a:off x="0" y="0"/>
                      <a:ext cx="6332220" cy="1096010"/>
                    </a:xfrm>
                    <a:prstGeom prst="rect">
                      <a:avLst/>
                    </a:prstGeom>
                  </pic:spPr>
                </pic:pic>
              </a:graphicData>
            </a:graphic>
          </wp:inline>
        </w:drawing>
      </w:r>
    </w:p>
    <w:p w14:paraId="7C2DEA9C" w14:textId="4421012C" w:rsidR="00BB1E0B" w:rsidRDefault="00F1585E" w:rsidP="00BB1E0B">
      <w:pPr>
        <w:spacing w:afterLines="50" w:after="120"/>
        <w:jc w:val="center"/>
        <w:rPr>
          <w:sz w:val="22"/>
          <w:szCs w:val="22"/>
          <w:lang w:val="en-US"/>
        </w:rPr>
      </w:pPr>
      <w:r>
        <w:rPr>
          <w:rFonts w:hint="eastAsia"/>
          <w:sz w:val="22"/>
          <w:szCs w:val="22"/>
          <w:lang w:val="en-US"/>
        </w:rPr>
        <w:t>Figure 3</w:t>
      </w:r>
      <w:r w:rsidR="00BB1E0B">
        <w:rPr>
          <w:rFonts w:hint="eastAsia"/>
          <w:sz w:val="22"/>
          <w:szCs w:val="22"/>
          <w:lang w:val="en-US"/>
        </w:rPr>
        <w:t xml:space="preserve">: </w:t>
      </w:r>
      <w:r w:rsidR="00BB1E0B">
        <w:rPr>
          <w:sz w:val="22"/>
          <w:szCs w:val="22"/>
          <w:lang w:val="en-US"/>
        </w:rPr>
        <w:t xml:space="preserve">Possible </w:t>
      </w:r>
      <w:r w:rsidR="00DA5D23">
        <w:rPr>
          <w:sz w:val="22"/>
          <w:szCs w:val="22"/>
          <w:lang w:val="en-US"/>
        </w:rPr>
        <w:t>DRS unit structure based on one</w:t>
      </w:r>
      <w:r w:rsidR="00BB1E0B">
        <w:rPr>
          <w:sz w:val="22"/>
          <w:szCs w:val="22"/>
          <w:lang w:val="en-US"/>
        </w:rPr>
        <w:t>-slot size</w:t>
      </w:r>
      <w:r w:rsidR="00DA5D23">
        <w:rPr>
          <w:sz w:val="22"/>
          <w:szCs w:val="22"/>
          <w:lang w:val="en-US"/>
        </w:rPr>
        <w:t xml:space="preserve"> for option 1</w:t>
      </w:r>
    </w:p>
    <w:p w14:paraId="1226CCE9" w14:textId="77777777" w:rsidR="00BB1E0B" w:rsidRPr="00BB1E0B" w:rsidRDefault="00BB1E0B" w:rsidP="00C517C8">
      <w:pPr>
        <w:spacing w:afterLines="50" w:after="120"/>
        <w:rPr>
          <w:sz w:val="22"/>
          <w:szCs w:val="22"/>
          <w:lang w:val="en-US"/>
        </w:rPr>
      </w:pPr>
    </w:p>
    <w:p w14:paraId="33E876DC" w14:textId="3A2E4BCD" w:rsidR="00CF42D1" w:rsidRDefault="00CF42D1" w:rsidP="00CF42D1">
      <w:pPr>
        <w:spacing w:afterLines="50" w:after="120"/>
        <w:rPr>
          <w:sz w:val="22"/>
          <w:szCs w:val="22"/>
          <w:lang w:val="en-US"/>
        </w:rPr>
      </w:pPr>
    </w:p>
    <w:p w14:paraId="16D316A2" w14:textId="1E234836" w:rsidR="00DA5D23" w:rsidRDefault="00DA5D23" w:rsidP="00DA5D23">
      <w:pPr>
        <w:pStyle w:val="2"/>
        <w:rPr>
          <w:sz w:val="22"/>
          <w:szCs w:val="22"/>
          <w:lang w:val="en-US"/>
        </w:rPr>
      </w:pPr>
      <w:r>
        <w:rPr>
          <w:rFonts w:hint="eastAsia"/>
          <w:sz w:val="22"/>
          <w:szCs w:val="22"/>
          <w:lang w:val="en-US"/>
        </w:rPr>
        <w:t>2.2</w:t>
      </w:r>
      <w:r>
        <w:rPr>
          <w:rFonts w:hint="eastAsia"/>
          <w:sz w:val="22"/>
          <w:szCs w:val="22"/>
          <w:lang w:val="en-US"/>
        </w:rPr>
        <w:tab/>
      </w:r>
      <w:r>
        <w:rPr>
          <w:sz w:val="22"/>
          <w:szCs w:val="22"/>
          <w:lang w:val="en-US"/>
        </w:rPr>
        <w:t>SS/PBCH block mapping enhancement in frequency domain</w:t>
      </w:r>
    </w:p>
    <w:p w14:paraId="1D1ED37D" w14:textId="241A0F67" w:rsidR="00DA5D23" w:rsidRDefault="00DA5D23" w:rsidP="00CF42D1">
      <w:pPr>
        <w:spacing w:afterLines="50" w:after="120"/>
        <w:rPr>
          <w:sz w:val="22"/>
          <w:szCs w:val="22"/>
          <w:lang w:val="en-US"/>
        </w:rPr>
      </w:pPr>
      <w:r>
        <w:rPr>
          <w:rFonts w:hint="eastAsia"/>
          <w:sz w:val="22"/>
          <w:szCs w:val="22"/>
          <w:lang w:val="en-US"/>
        </w:rPr>
        <w:t xml:space="preserve">Since the bandwidth of SS/PBCH block based on Rel-15 design </w:t>
      </w:r>
      <w:r>
        <w:rPr>
          <w:sz w:val="22"/>
          <w:szCs w:val="22"/>
          <w:lang w:val="en-US"/>
        </w:rPr>
        <w:t>is not enough to</w:t>
      </w:r>
      <w:r>
        <w:rPr>
          <w:rFonts w:hint="eastAsia"/>
          <w:sz w:val="22"/>
          <w:szCs w:val="22"/>
          <w:lang w:val="en-US"/>
        </w:rPr>
        <w:t xml:space="preserve"> satisfy </w:t>
      </w:r>
      <w:r>
        <w:rPr>
          <w:sz w:val="22"/>
          <w:szCs w:val="22"/>
          <w:lang w:val="en-US"/>
        </w:rPr>
        <w:t xml:space="preserve">the </w:t>
      </w:r>
      <w:r>
        <w:rPr>
          <w:rFonts w:hint="eastAsia"/>
          <w:sz w:val="22"/>
          <w:szCs w:val="22"/>
          <w:lang w:val="en-US"/>
        </w:rPr>
        <w:t>OCB requirement</w:t>
      </w:r>
      <w:r>
        <w:rPr>
          <w:sz w:val="22"/>
          <w:szCs w:val="22"/>
          <w:lang w:val="en-US"/>
        </w:rPr>
        <w:t>, possible SS/PBCH block mapping enhancement in frequency domain has been discussed.</w:t>
      </w:r>
      <w:r w:rsidR="00B44A1C">
        <w:rPr>
          <w:sz w:val="22"/>
          <w:szCs w:val="22"/>
          <w:lang w:val="en-US"/>
        </w:rPr>
        <w:t xml:space="preserve"> In NR-U deployment scenarios where RMSI transmission is necessary, RMSI PDSCH would be multiplexed in frequency domain with SS/PBCH block for each DRS unit and hence SS/PBCH block mapping enhancement in frequency domain is not necessary. In NR-U deployment scenarios where RMSI transmission is not necessary, it is possible to </w:t>
      </w:r>
      <w:r w:rsidR="00B44A1C">
        <w:rPr>
          <w:sz w:val="22"/>
          <w:szCs w:val="22"/>
          <w:lang w:val="en-US"/>
        </w:rPr>
        <w:lastRenderedPageBreak/>
        <w:t>multiplex CSI-RS with SS/PBCH block in frequency dom</w:t>
      </w:r>
      <w:r w:rsidR="00CC05A2">
        <w:rPr>
          <w:sz w:val="22"/>
          <w:szCs w:val="22"/>
          <w:lang w:val="en-US"/>
        </w:rPr>
        <w:t xml:space="preserve">ain. </w:t>
      </w:r>
      <w:r w:rsidR="00D767B0">
        <w:rPr>
          <w:sz w:val="22"/>
          <w:szCs w:val="22"/>
          <w:lang w:val="en-US"/>
        </w:rPr>
        <w:t xml:space="preserve">In addition, an inclusion of RMSI in DRS would be beneficial even in NSA NR-U scenario such as LAA since PLMN information in SIB1 can be used e.g., to identify target cell to be measured/reported. </w:t>
      </w:r>
      <w:r w:rsidR="00CC05A2">
        <w:rPr>
          <w:sz w:val="22"/>
          <w:szCs w:val="22"/>
          <w:lang w:val="en-US"/>
        </w:rPr>
        <w:t>Therefore, the frequency domain repetition of SS/PBCH block would not have an essential necessity for NR-U.</w:t>
      </w:r>
    </w:p>
    <w:p w14:paraId="21290776" w14:textId="4A6CEFDB" w:rsidR="00CC05A2" w:rsidRDefault="00CC05A2" w:rsidP="00CC05A2">
      <w:pPr>
        <w:spacing w:afterLines="50" w:after="120"/>
        <w:jc w:val="both"/>
        <w:rPr>
          <w:rFonts w:eastAsia="游明朝"/>
          <w:b/>
          <w:sz w:val="22"/>
          <w:szCs w:val="22"/>
        </w:rPr>
      </w:pPr>
      <w:r>
        <w:rPr>
          <w:rFonts w:eastAsia="游明朝"/>
          <w:b/>
          <w:sz w:val="22"/>
          <w:szCs w:val="22"/>
          <w:u w:val="single"/>
        </w:rPr>
        <w:t>Observation</w:t>
      </w:r>
      <w:r w:rsidRPr="00CF42D1">
        <w:rPr>
          <w:rFonts w:eastAsia="游明朝" w:hint="eastAsia"/>
          <w:b/>
          <w:sz w:val="22"/>
          <w:szCs w:val="22"/>
          <w:u w:val="single"/>
        </w:rPr>
        <w:t xml:space="preserve"> 1</w:t>
      </w:r>
      <w:r w:rsidRPr="00CF42D1">
        <w:rPr>
          <w:rFonts w:eastAsia="游明朝" w:hint="eastAsia"/>
          <w:b/>
          <w:sz w:val="22"/>
          <w:szCs w:val="22"/>
        </w:rPr>
        <w:t xml:space="preserve">: </w:t>
      </w:r>
      <w:r w:rsidRPr="0077309E">
        <w:rPr>
          <w:rFonts w:eastAsia="游明朝"/>
          <w:b/>
          <w:sz w:val="22"/>
          <w:szCs w:val="22"/>
        </w:rPr>
        <w:t>F</w:t>
      </w:r>
      <w:r>
        <w:rPr>
          <w:rFonts w:eastAsia="游明朝"/>
          <w:b/>
          <w:sz w:val="22"/>
          <w:szCs w:val="22"/>
        </w:rPr>
        <w:t>requency domain repetition of SS/PBCH block would not have an essential necessity for NR-U.</w:t>
      </w:r>
    </w:p>
    <w:p w14:paraId="503A8DD5" w14:textId="20AD89AA" w:rsidR="00CF1969" w:rsidRPr="00CF1969" w:rsidRDefault="00CF1969" w:rsidP="00CF1969">
      <w:pPr>
        <w:pStyle w:val="afc"/>
        <w:numPr>
          <w:ilvl w:val="0"/>
          <w:numId w:val="28"/>
        </w:numPr>
        <w:spacing w:afterLines="50" w:after="120"/>
        <w:ind w:leftChars="0"/>
        <w:jc w:val="both"/>
        <w:rPr>
          <w:rFonts w:eastAsia="游明朝"/>
          <w:b/>
          <w:sz w:val="22"/>
          <w:szCs w:val="22"/>
        </w:rPr>
      </w:pPr>
      <w:r>
        <w:rPr>
          <w:rFonts w:eastAsia="游明朝" w:hint="eastAsia"/>
          <w:b/>
          <w:sz w:val="22"/>
          <w:szCs w:val="22"/>
        </w:rPr>
        <w:t>It would be beneficial to transmit RMSI as part of DRS even in NSA NR-U scenarios.</w:t>
      </w:r>
    </w:p>
    <w:p w14:paraId="4470B1D5" w14:textId="77777777" w:rsidR="00DA5D23" w:rsidRPr="00CF42D1" w:rsidRDefault="00DA5D23" w:rsidP="00CF42D1">
      <w:pPr>
        <w:spacing w:afterLines="50" w:after="120"/>
        <w:rPr>
          <w:sz w:val="22"/>
          <w:szCs w:val="22"/>
          <w:lang w:val="en-US"/>
        </w:rPr>
      </w:pPr>
    </w:p>
    <w:p w14:paraId="178A92D4" w14:textId="2DF588F6" w:rsidR="00FE59A4" w:rsidRDefault="00FE59A4" w:rsidP="00C517C8">
      <w:pPr>
        <w:spacing w:afterLines="50" w:after="120"/>
        <w:rPr>
          <w:sz w:val="22"/>
          <w:szCs w:val="22"/>
          <w:lang w:val="en-US"/>
        </w:rPr>
      </w:pPr>
    </w:p>
    <w:p w14:paraId="52284F74" w14:textId="17E65414" w:rsidR="00D767B0" w:rsidRDefault="00D767B0" w:rsidP="00D767B0">
      <w:pPr>
        <w:pStyle w:val="2"/>
        <w:rPr>
          <w:sz w:val="22"/>
          <w:szCs w:val="22"/>
          <w:lang w:val="en-US"/>
        </w:rPr>
      </w:pPr>
      <w:r>
        <w:rPr>
          <w:rFonts w:hint="eastAsia"/>
          <w:sz w:val="22"/>
          <w:szCs w:val="22"/>
          <w:lang w:val="en-US"/>
        </w:rPr>
        <w:t>2.3</w:t>
      </w:r>
      <w:r>
        <w:rPr>
          <w:rFonts w:hint="eastAsia"/>
          <w:sz w:val="22"/>
          <w:szCs w:val="22"/>
          <w:lang w:val="en-US"/>
        </w:rPr>
        <w:tab/>
      </w:r>
      <w:r>
        <w:rPr>
          <w:sz w:val="22"/>
          <w:szCs w:val="22"/>
          <w:lang w:val="en-US"/>
        </w:rPr>
        <w:t>Type0-PDCCH monitoring occasion design for NR-U</w:t>
      </w:r>
    </w:p>
    <w:p w14:paraId="3F94056E" w14:textId="05B17478" w:rsidR="005E37B3" w:rsidRDefault="00D767B0" w:rsidP="00C517C8">
      <w:pPr>
        <w:spacing w:afterLines="50" w:after="120"/>
        <w:rPr>
          <w:sz w:val="22"/>
          <w:szCs w:val="22"/>
          <w:lang w:val="en-US"/>
        </w:rPr>
      </w:pPr>
      <w:r>
        <w:rPr>
          <w:sz w:val="22"/>
          <w:szCs w:val="22"/>
          <w:lang w:val="en-US"/>
        </w:rPr>
        <w:t>At the RAN1 #NR-AH1901 meeting, following agreements regarding Type0-PDCCH monitoring configuration for NR-U were made [2].</w:t>
      </w:r>
    </w:p>
    <w:tbl>
      <w:tblPr>
        <w:tblStyle w:val="afa"/>
        <w:tblW w:w="0" w:type="auto"/>
        <w:tblLook w:val="04A0" w:firstRow="1" w:lastRow="0" w:firstColumn="1" w:lastColumn="0" w:noHBand="0" w:noVBand="1"/>
      </w:tblPr>
      <w:tblGrid>
        <w:gridCol w:w="9962"/>
      </w:tblGrid>
      <w:tr w:rsidR="00D767B0" w14:paraId="6F930D3D" w14:textId="77777777" w:rsidTr="00D767B0">
        <w:tc>
          <w:tcPr>
            <w:tcW w:w="9962" w:type="dxa"/>
          </w:tcPr>
          <w:p w14:paraId="6D662E85" w14:textId="77777777" w:rsidR="00D767B0" w:rsidRPr="00D767B0" w:rsidRDefault="00D767B0" w:rsidP="00D767B0">
            <w:pPr>
              <w:rPr>
                <w:rFonts w:ascii="Times" w:eastAsia="Batang" w:hAnsi="Times" w:cs="Times"/>
                <w:sz w:val="20"/>
                <w:lang w:eastAsia="x-none"/>
              </w:rPr>
            </w:pPr>
            <w:r w:rsidRPr="00D767B0">
              <w:rPr>
                <w:rFonts w:ascii="Times" w:eastAsia="Batang" w:hAnsi="Times" w:cs="Times"/>
                <w:sz w:val="20"/>
                <w:highlight w:val="green"/>
                <w:lang w:eastAsia="x-none"/>
              </w:rPr>
              <w:t>Agreement:</w:t>
            </w:r>
          </w:p>
          <w:p w14:paraId="0413A040" w14:textId="77777777" w:rsidR="00D767B0" w:rsidRPr="00D767B0" w:rsidRDefault="00D767B0" w:rsidP="00D767B0">
            <w:pPr>
              <w:rPr>
                <w:rFonts w:ascii="Times" w:eastAsia="Batang" w:hAnsi="Times" w:cs="Times"/>
                <w:sz w:val="20"/>
                <w:lang w:eastAsia="x-none"/>
              </w:rPr>
            </w:pPr>
            <w:r w:rsidRPr="00D767B0">
              <w:rPr>
                <w:rFonts w:ascii="Times" w:eastAsia="Batang" w:hAnsi="Times" w:cs="Times"/>
                <w:sz w:val="20"/>
                <w:lang w:eastAsia="x-none"/>
              </w:rPr>
              <w:t>The Type0-PDCCH monitoring configuration for NR-U should satisfy at least the following properties:</w:t>
            </w:r>
          </w:p>
          <w:p w14:paraId="7FF77B82" w14:textId="77777777" w:rsidR="00D767B0" w:rsidRPr="00D767B0" w:rsidRDefault="00D767B0" w:rsidP="00D767B0">
            <w:pPr>
              <w:numPr>
                <w:ilvl w:val="0"/>
                <w:numId w:val="15"/>
              </w:numPr>
              <w:rPr>
                <w:rFonts w:ascii="Times" w:eastAsia="Batang" w:hAnsi="Times" w:cs="Times"/>
                <w:sz w:val="20"/>
                <w:lang w:eastAsia="x-none"/>
              </w:rPr>
            </w:pPr>
            <w:r w:rsidRPr="00D767B0">
              <w:rPr>
                <w:rFonts w:ascii="Times" w:eastAsia="Batang" w:hAnsi="Times" w:cs="Times"/>
                <w:sz w:val="20"/>
                <w:lang w:eastAsia="x-none"/>
              </w:rPr>
              <w:t>TDM of Type0-PDCCH and SSB similar to existing pattern 1 (already agreed)</w:t>
            </w:r>
          </w:p>
          <w:p w14:paraId="544A1646" w14:textId="77777777" w:rsidR="00D767B0" w:rsidRPr="00D767B0" w:rsidRDefault="00D767B0" w:rsidP="00D767B0">
            <w:pPr>
              <w:numPr>
                <w:ilvl w:val="0"/>
                <w:numId w:val="15"/>
              </w:numPr>
              <w:rPr>
                <w:rFonts w:ascii="Times" w:eastAsia="Batang" w:hAnsi="Times" w:cs="Times"/>
                <w:sz w:val="20"/>
                <w:lang w:eastAsia="x-none"/>
              </w:rPr>
            </w:pPr>
            <w:r w:rsidRPr="00D767B0">
              <w:rPr>
                <w:rFonts w:ascii="Times" w:eastAsia="Batang" w:hAnsi="Times" w:cs="Times"/>
                <w:sz w:val="20"/>
                <w:lang w:eastAsia="x-none"/>
              </w:rPr>
              <w:t>Support the monitoring of Type0 PDCCH of the 2</w:t>
            </w:r>
            <w:r w:rsidRPr="00D767B0">
              <w:rPr>
                <w:rFonts w:ascii="Times" w:eastAsia="Batang" w:hAnsi="Times" w:cs="Times"/>
                <w:sz w:val="20"/>
                <w:vertAlign w:val="superscript"/>
                <w:lang w:eastAsia="x-none"/>
              </w:rPr>
              <w:t>nd</w:t>
            </w:r>
            <w:r w:rsidRPr="00D767B0">
              <w:rPr>
                <w:rFonts w:ascii="Times" w:eastAsia="Batang" w:hAnsi="Times" w:cs="Times"/>
                <w:sz w:val="20"/>
                <w:lang w:eastAsia="x-none"/>
              </w:rPr>
              <w:t xml:space="preserve"> SSB position in a slot in the gap between 1</w:t>
            </w:r>
            <w:r w:rsidRPr="00D767B0">
              <w:rPr>
                <w:rFonts w:ascii="Times" w:eastAsia="Batang" w:hAnsi="Times" w:cs="Times"/>
                <w:sz w:val="20"/>
                <w:vertAlign w:val="superscript"/>
                <w:lang w:eastAsia="x-none"/>
              </w:rPr>
              <w:t>st</w:t>
            </w:r>
            <w:r w:rsidRPr="00D767B0">
              <w:rPr>
                <w:rFonts w:ascii="Times" w:eastAsia="Batang" w:hAnsi="Times" w:cs="Times"/>
                <w:sz w:val="20"/>
                <w:lang w:eastAsia="x-none"/>
              </w:rPr>
              <w:t xml:space="preserve"> and 2</w:t>
            </w:r>
            <w:r w:rsidRPr="00D767B0">
              <w:rPr>
                <w:rFonts w:ascii="Times" w:eastAsia="Batang" w:hAnsi="Times" w:cs="Times"/>
                <w:sz w:val="20"/>
                <w:vertAlign w:val="superscript"/>
                <w:lang w:eastAsia="x-none"/>
              </w:rPr>
              <w:t>nd</w:t>
            </w:r>
            <w:r w:rsidRPr="00D767B0">
              <w:rPr>
                <w:rFonts w:ascii="Times" w:eastAsia="Batang" w:hAnsi="Times" w:cs="Times"/>
                <w:sz w:val="20"/>
                <w:lang w:eastAsia="x-none"/>
              </w:rPr>
              <w:t xml:space="preserve"> SSB within the slot</w:t>
            </w:r>
          </w:p>
          <w:p w14:paraId="39455292" w14:textId="77777777" w:rsidR="00D767B0" w:rsidRPr="00D767B0" w:rsidRDefault="00D767B0" w:rsidP="00D767B0">
            <w:pPr>
              <w:numPr>
                <w:ilvl w:val="1"/>
                <w:numId w:val="15"/>
              </w:numPr>
              <w:rPr>
                <w:rFonts w:ascii="Times" w:eastAsia="Batang" w:hAnsi="Times" w:cs="Times"/>
                <w:sz w:val="20"/>
                <w:lang w:eastAsia="x-none"/>
              </w:rPr>
            </w:pPr>
            <w:r w:rsidRPr="00D767B0">
              <w:rPr>
                <w:rFonts w:ascii="Times" w:eastAsia="Batang" w:hAnsi="Times" w:cs="Times"/>
                <w:sz w:val="20"/>
                <w:lang w:eastAsia="x-none"/>
              </w:rPr>
              <w:t>FFS start at symbol #6 of #7 or both</w:t>
            </w:r>
          </w:p>
          <w:p w14:paraId="51276679" w14:textId="429FFD2F" w:rsidR="00D767B0" w:rsidRPr="00D767B0" w:rsidRDefault="00D767B0" w:rsidP="00D767B0">
            <w:pPr>
              <w:numPr>
                <w:ilvl w:val="0"/>
                <w:numId w:val="15"/>
              </w:numPr>
              <w:rPr>
                <w:rFonts w:ascii="Times" w:eastAsia="Batang" w:hAnsi="Times" w:cs="Times"/>
                <w:sz w:val="20"/>
                <w:lang w:eastAsia="x-none"/>
              </w:rPr>
            </w:pPr>
            <w:r w:rsidRPr="00D767B0">
              <w:rPr>
                <w:rFonts w:ascii="Times" w:eastAsia="Batang" w:hAnsi="Times" w:cs="Times"/>
                <w:sz w:val="20"/>
                <w:lang w:eastAsia="x-none"/>
              </w:rPr>
              <w:t>FFS: The Type0-PDCCH candidates associated with an SSB are confined within a slot carrying the associated SSB (with the same QCL assumptions)</w:t>
            </w:r>
          </w:p>
        </w:tc>
      </w:tr>
    </w:tbl>
    <w:p w14:paraId="337A4740" w14:textId="017BE315" w:rsidR="00CF1969" w:rsidRPr="00C43747" w:rsidRDefault="006312DC" w:rsidP="00CF1969">
      <w:pPr>
        <w:spacing w:afterLines="50" w:after="120"/>
        <w:rPr>
          <w:sz w:val="22"/>
          <w:szCs w:val="22"/>
          <w:lang w:val="en-US"/>
        </w:rPr>
      </w:pPr>
      <w:r>
        <w:rPr>
          <w:noProof/>
          <w:sz w:val="22"/>
          <w:szCs w:val="22"/>
          <w:lang w:val="en-US"/>
        </w:rPr>
        <w:drawing>
          <wp:inline distT="0" distB="0" distL="0" distR="0" wp14:anchorId="08C3576A" wp14:editId="139C931B">
            <wp:extent cx="6332220" cy="3408680"/>
            <wp:effectExtent l="0" t="0" r="0" b="1270"/>
            <wp:docPr id="146" name="図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図1.jpg"/>
                    <pic:cNvPicPr/>
                  </pic:nvPicPr>
                  <pic:blipFill>
                    <a:blip r:embed="rId11">
                      <a:extLst>
                        <a:ext uri="{28A0092B-C50C-407E-A947-70E740481C1C}">
                          <a14:useLocalDpi xmlns:a14="http://schemas.microsoft.com/office/drawing/2010/main" val="0"/>
                        </a:ext>
                      </a:extLst>
                    </a:blip>
                    <a:stretch>
                      <a:fillRect/>
                    </a:stretch>
                  </pic:blipFill>
                  <pic:spPr>
                    <a:xfrm>
                      <a:off x="0" y="0"/>
                      <a:ext cx="6332220" cy="3408680"/>
                    </a:xfrm>
                    <a:prstGeom prst="rect">
                      <a:avLst/>
                    </a:prstGeom>
                  </pic:spPr>
                </pic:pic>
              </a:graphicData>
            </a:graphic>
          </wp:inline>
        </w:drawing>
      </w:r>
    </w:p>
    <w:p w14:paraId="750C4035" w14:textId="09B31CFE" w:rsidR="00CF1969" w:rsidRDefault="00F1585E" w:rsidP="00CF1969">
      <w:pPr>
        <w:spacing w:afterLines="50" w:after="120"/>
        <w:jc w:val="center"/>
        <w:rPr>
          <w:sz w:val="22"/>
          <w:szCs w:val="22"/>
          <w:lang w:val="en-US"/>
        </w:rPr>
      </w:pPr>
      <w:r>
        <w:rPr>
          <w:rFonts w:hint="eastAsia"/>
          <w:sz w:val="22"/>
          <w:szCs w:val="22"/>
          <w:lang w:val="en-US"/>
        </w:rPr>
        <w:t>Figure 4</w:t>
      </w:r>
      <w:r w:rsidR="00CF1969">
        <w:rPr>
          <w:rFonts w:hint="eastAsia"/>
          <w:sz w:val="22"/>
          <w:szCs w:val="22"/>
          <w:lang w:val="en-US"/>
        </w:rPr>
        <w:t xml:space="preserve">: </w:t>
      </w:r>
      <w:r w:rsidR="00CF1969">
        <w:rPr>
          <w:sz w:val="22"/>
          <w:szCs w:val="22"/>
          <w:lang w:val="en-US"/>
        </w:rPr>
        <w:t>Type0-PDCCH monitoring configuration for NR-U</w:t>
      </w:r>
    </w:p>
    <w:p w14:paraId="3188836A" w14:textId="77777777" w:rsidR="00D767B0" w:rsidRPr="00CF1969" w:rsidRDefault="00D767B0" w:rsidP="00C517C8">
      <w:pPr>
        <w:spacing w:afterLines="50" w:after="120"/>
        <w:rPr>
          <w:sz w:val="22"/>
          <w:szCs w:val="22"/>
          <w:lang w:val="en-US"/>
        </w:rPr>
      </w:pPr>
    </w:p>
    <w:p w14:paraId="564BD1B6" w14:textId="0E9365F8" w:rsidR="005E37B3" w:rsidRDefault="00590A40" w:rsidP="00C517C8">
      <w:pPr>
        <w:spacing w:afterLines="50" w:after="120"/>
        <w:rPr>
          <w:sz w:val="22"/>
          <w:szCs w:val="22"/>
          <w:lang w:val="en-US"/>
        </w:rPr>
      </w:pPr>
      <w:r>
        <w:rPr>
          <w:sz w:val="22"/>
          <w:szCs w:val="22"/>
          <w:lang w:val="en-US"/>
        </w:rPr>
        <w:t xml:space="preserve">In Rel-15, Table 13-11 in TS38.213 shows the possible Type0-PDCCH CSS set configurations for FR1 [3]. In case of indices with </w:t>
      </w:r>
      <m:oMath>
        <m:r>
          <w:rPr>
            <w:rFonts w:ascii="Cambria Math" w:hAnsi="Cambria Math"/>
            <w:sz w:val="22"/>
            <w:szCs w:val="22"/>
            <w:lang w:val="en-US"/>
          </w:rPr>
          <m:t>O</m:t>
        </m:r>
        <m:r>
          <m:rPr>
            <m:sty m:val="p"/>
          </m:rPr>
          <w:rPr>
            <w:rFonts w:ascii="Cambria Math" w:hAnsi="Cambria Math"/>
            <w:sz w:val="22"/>
            <w:szCs w:val="22"/>
            <w:lang w:val="en-US"/>
          </w:rPr>
          <m:t>≠0</m:t>
        </m:r>
      </m:oMath>
      <w:r>
        <w:rPr>
          <w:sz w:val="22"/>
          <w:szCs w:val="22"/>
          <w:lang w:val="en-US"/>
        </w:rPr>
        <w:t>, SS/PBCH block a</w:t>
      </w:r>
      <w:r w:rsidR="00FD2C88">
        <w:rPr>
          <w:sz w:val="22"/>
          <w:szCs w:val="22"/>
          <w:lang w:val="en-US"/>
        </w:rPr>
        <w:t>nd corresponding Type0-PDCCH monitoring occasions</w:t>
      </w:r>
      <w:r>
        <w:rPr>
          <w:sz w:val="22"/>
          <w:szCs w:val="22"/>
          <w:lang w:val="en-US"/>
        </w:rPr>
        <w:t xml:space="preserve"> are located </w:t>
      </w:r>
      <w:r>
        <w:rPr>
          <w:sz w:val="22"/>
          <w:szCs w:val="22"/>
          <w:lang w:val="en-US"/>
        </w:rPr>
        <w:lastRenderedPageBreak/>
        <w:t>in different slots</w:t>
      </w:r>
      <w:r w:rsidR="00C43747">
        <w:rPr>
          <w:sz w:val="22"/>
          <w:szCs w:val="22"/>
          <w:lang w:val="en-US"/>
        </w:rPr>
        <w:t>. It is not preferable in NR-U in terms of satisfying OCB requirement and minimizing DRS burst duration. Therefore, we propose to support the Type0-PDCCH monitoring configuration where the Type0-PDCCH candidates associated with an SSB are confined within a slot carrying the associated SSB</w:t>
      </w:r>
      <w:r w:rsidR="00FD2C88">
        <w:rPr>
          <w:sz w:val="22"/>
          <w:szCs w:val="22"/>
          <w:lang w:val="en-US"/>
        </w:rPr>
        <w:t>, and we think other monitoring configurations where SS/PBCH block and corresponding Type0-PDCCH monitoring occasions are located in different slots are not necessary.</w:t>
      </w:r>
      <w:r w:rsidR="00CF1969">
        <w:rPr>
          <w:sz w:val="22"/>
          <w:szCs w:val="22"/>
          <w:lang w:val="en-US"/>
        </w:rPr>
        <w:t xml:space="preserve"> The possible Type0-PDCCH monitoring configurations for NR-U are shown in F</w:t>
      </w:r>
      <w:r w:rsidR="00F1585E">
        <w:rPr>
          <w:sz w:val="22"/>
          <w:szCs w:val="22"/>
          <w:lang w:val="en-US"/>
        </w:rPr>
        <w:t>igure 4</w:t>
      </w:r>
      <w:r w:rsidR="00CF1969">
        <w:rPr>
          <w:sz w:val="22"/>
          <w:szCs w:val="22"/>
          <w:lang w:val="en-US"/>
        </w:rPr>
        <w:t>. Since necessary Type0-PDCCH monitoring configurations for NR-U are limited, it is possible to use a part of four LSBs of pdcch-ConfigSIB1 in MIB for some other purpose in NR-U.</w:t>
      </w:r>
    </w:p>
    <w:p w14:paraId="26A5EB98" w14:textId="525B471B" w:rsidR="00CF1969" w:rsidRDefault="00CF1969" w:rsidP="00CF1969">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 xml:space="preserve">For NR-U, the </w:t>
      </w:r>
      <w:r w:rsidR="00F1585E">
        <w:rPr>
          <w:rFonts w:eastAsia="游明朝"/>
          <w:b/>
          <w:sz w:val="22"/>
          <w:szCs w:val="22"/>
        </w:rPr>
        <w:t>Type0-PDCCH monitoring configuration</w:t>
      </w:r>
      <w:r>
        <w:rPr>
          <w:rFonts w:eastAsia="游明朝"/>
          <w:b/>
          <w:sz w:val="22"/>
          <w:szCs w:val="22"/>
        </w:rPr>
        <w:t xml:space="preserve"> </w:t>
      </w:r>
      <w:r w:rsidR="00F1585E">
        <w:rPr>
          <w:rFonts w:eastAsia="游明朝"/>
          <w:b/>
          <w:sz w:val="22"/>
          <w:szCs w:val="22"/>
        </w:rPr>
        <w:t>supports limited configurations where Type0-PDCCH monitoring occasions are located</w:t>
      </w:r>
      <w:r>
        <w:rPr>
          <w:rFonts w:eastAsia="游明朝"/>
          <w:b/>
          <w:sz w:val="22"/>
          <w:szCs w:val="22"/>
        </w:rPr>
        <w:t xml:space="preserve"> within a same slot carrying cor</w:t>
      </w:r>
      <w:r w:rsidR="00F1585E">
        <w:rPr>
          <w:rFonts w:eastAsia="游明朝"/>
          <w:b/>
          <w:sz w:val="22"/>
          <w:szCs w:val="22"/>
        </w:rPr>
        <w:t>responding SS/PBCH block</w:t>
      </w:r>
      <w:r>
        <w:rPr>
          <w:rFonts w:eastAsia="游明朝" w:hint="eastAsia"/>
          <w:b/>
          <w:sz w:val="22"/>
          <w:szCs w:val="22"/>
        </w:rPr>
        <w:t>.</w:t>
      </w:r>
    </w:p>
    <w:p w14:paraId="17941A44" w14:textId="30F6157A" w:rsidR="005E37B3" w:rsidRPr="00F1585E" w:rsidRDefault="00271CC5" w:rsidP="00F1585E">
      <w:pPr>
        <w:pStyle w:val="afc"/>
        <w:numPr>
          <w:ilvl w:val="0"/>
          <w:numId w:val="28"/>
        </w:numPr>
        <w:spacing w:afterLines="50" w:after="120"/>
        <w:ind w:leftChars="0"/>
        <w:rPr>
          <w:b/>
          <w:sz w:val="22"/>
          <w:szCs w:val="22"/>
        </w:rPr>
      </w:pPr>
      <w:r>
        <w:rPr>
          <w:b/>
          <w:sz w:val="22"/>
          <w:szCs w:val="22"/>
        </w:rPr>
        <w:t xml:space="preserve">For NR-U, </w:t>
      </w:r>
      <w:r>
        <w:rPr>
          <w:rFonts w:hint="eastAsia"/>
          <w:b/>
          <w:sz w:val="22"/>
          <w:szCs w:val="22"/>
        </w:rPr>
        <w:t>a</w:t>
      </w:r>
      <w:r w:rsidR="00F1585E" w:rsidRPr="00F1585E">
        <w:rPr>
          <w:rFonts w:hint="eastAsia"/>
          <w:b/>
          <w:sz w:val="22"/>
          <w:szCs w:val="22"/>
        </w:rPr>
        <w:t xml:space="preserve"> part of pdcch-ConfigSIB1</w:t>
      </w:r>
      <w:r>
        <w:rPr>
          <w:b/>
          <w:sz w:val="22"/>
          <w:szCs w:val="22"/>
        </w:rPr>
        <w:t xml:space="preserve"> in MIB can be used for some other NR-U specific purpose than CORESET#0/SS#0 configuration.</w:t>
      </w:r>
    </w:p>
    <w:p w14:paraId="43A34341" w14:textId="77777777" w:rsidR="00CF1969" w:rsidRPr="00E833A9" w:rsidRDefault="00CF1969" w:rsidP="00C517C8">
      <w:pPr>
        <w:spacing w:afterLines="50" w:after="120"/>
        <w:rPr>
          <w:sz w:val="22"/>
          <w:szCs w:val="22"/>
          <w:lang w:val="en-US"/>
        </w:rPr>
      </w:pPr>
    </w:p>
    <w:p w14:paraId="0400755B" w14:textId="6824EE10" w:rsidR="005E37B3" w:rsidRDefault="005E37B3" w:rsidP="00C517C8">
      <w:pPr>
        <w:spacing w:afterLines="50" w:after="120"/>
        <w:rPr>
          <w:sz w:val="22"/>
          <w:szCs w:val="22"/>
          <w:lang w:val="en-US"/>
        </w:rPr>
      </w:pPr>
    </w:p>
    <w:p w14:paraId="6CAEB49C" w14:textId="0302EFE7" w:rsidR="00271CC5" w:rsidRDefault="00271CC5" w:rsidP="00271CC5">
      <w:pPr>
        <w:pStyle w:val="2"/>
        <w:rPr>
          <w:sz w:val="22"/>
          <w:szCs w:val="22"/>
          <w:lang w:val="en-US"/>
        </w:rPr>
      </w:pPr>
      <w:r>
        <w:rPr>
          <w:rFonts w:hint="eastAsia"/>
          <w:sz w:val="22"/>
          <w:szCs w:val="22"/>
          <w:lang w:val="en-US"/>
        </w:rPr>
        <w:t>2.4</w:t>
      </w:r>
      <w:r>
        <w:rPr>
          <w:rFonts w:hint="eastAsia"/>
          <w:sz w:val="22"/>
          <w:szCs w:val="22"/>
          <w:lang w:val="en-US"/>
        </w:rPr>
        <w:tab/>
      </w:r>
      <w:r>
        <w:rPr>
          <w:sz w:val="22"/>
          <w:szCs w:val="22"/>
          <w:lang w:val="en-US"/>
        </w:rPr>
        <w:t>RMSI PDSCH rate matching around SS/PBCH block</w:t>
      </w:r>
    </w:p>
    <w:p w14:paraId="15815C1E" w14:textId="2FF4E283" w:rsidR="00271CC5" w:rsidRPr="00271CC5" w:rsidRDefault="00271CC5" w:rsidP="00271CC5">
      <w:pPr>
        <w:spacing w:afterLines="50" w:after="120"/>
        <w:rPr>
          <w:sz w:val="22"/>
          <w:szCs w:val="22"/>
          <w:lang w:val="en-US"/>
        </w:rPr>
      </w:pPr>
      <w:r w:rsidRPr="00271CC5">
        <w:rPr>
          <w:rFonts w:hint="eastAsia"/>
          <w:sz w:val="22"/>
          <w:szCs w:val="22"/>
          <w:lang w:val="en-US"/>
        </w:rPr>
        <w:t xml:space="preserve">In Rel-15, </w:t>
      </w:r>
      <w:r w:rsidRPr="00271CC5">
        <w:rPr>
          <w:sz w:val="22"/>
          <w:szCs w:val="22"/>
          <w:lang w:val="en-US"/>
        </w:rPr>
        <w:t xml:space="preserve">when receiving the PDSCH scheduled with SI-RNTI and the system information indicator in DCI is set to 0, the UE shall assume that no SS/PBCH block is transmitted in REs used by the UE for a reception of the PDSCH [4]. Therefore, in case of PDSCH mapping on symbols including SS/PBCH block symbols, PDSCH resource allocation on PRBs within SS/PBCH block bandwidth is not allowed for RMSI (and hence blank resources are shown in Figure </w:t>
      </w:r>
      <w:r>
        <w:rPr>
          <w:sz w:val="22"/>
          <w:szCs w:val="22"/>
          <w:lang w:val="en-US"/>
        </w:rPr>
        <w:t>2</w:t>
      </w:r>
      <w:r w:rsidRPr="00271CC5">
        <w:rPr>
          <w:sz w:val="22"/>
          <w:szCs w:val="22"/>
          <w:lang w:val="en-US"/>
        </w:rPr>
        <w:t>).</w:t>
      </w:r>
      <w:r>
        <w:rPr>
          <w:sz w:val="22"/>
          <w:szCs w:val="22"/>
          <w:lang w:val="en-US"/>
        </w:rPr>
        <w:t xml:space="preserve"> </w:t>
      </w:r>
    </w:p>
    <w:p w14:paraId="6BCDBAE5" w14:textId="71E859EC" w:rsidR="00271CC5" w:rsidRDefault="00F72591" w:rsidP="00C517C8">
      <w:pPr>
        <w:spacing w:afterLines="50" w:after="120"/>
        <w:rPr>
          <w:sz w:val="22"/>
          <w:szCs w:val="22"/>
          <w:lang w:val="en-US"/>
        </w:rPr>
      </w:pPr>
      <w:r>
        <w:rPr>
          <w:rFonts w:hint="eastAsia"/>
          <w:sz w:val="22"/>
          <w:szCs w:val="22"/>
          <w:lang w:val="en-US"/>
        </w:rPr>
        <w:t xml:space="preserve">However, it </w:t>
      </w:r>
      <w:r>
        <w:rPr>
          <w:sz w:val="22"/>
          <w:szCs w:val="22"/>
          <w:lang w:val="en-US"/>
        </w:rPr>
        <w:t xml:space="preserve">will </w:t>
      </w:r>
      <w:r>
        <w:rPr>
          <w:rFonts w:hint="eastAsia"/>
          <w:sz w:val="22"/>
          <w:szCs w:val="22"/>
          <w:lang w:val="en-US"/>
        </w:rPr>
        <w:t>cause</w:t>
      </w:r>
      <w:r>
        <w:rPr>
          <w:sz w:val="22"/>
          <w:szCs w:val="22"/>
          <w:lang w:val="en-US"/>
        </w:rPr>
        <w:t xml:space="preserve"> some essential issues in NR-U. </w:t>
      </w:r>
      <w:r w:rsidR="005E1449">
        <w:rPr>
          <w:sz w:val="22"/>
          <w:szCs w:val="22"/>
          <w:lang w:val="en-US"/>
        </w:rPr>
        <w:t>The first issue is regarding RMSI PDSCH performance. Especially in case of DRS unit structure with half-slot size, available resource amount for RMSI PDSCH is quite limited. If SS/PBCH block PRBs on symbols not containing SS/PBCH block can be used for RMSI PDSCH, it is a significant improvement since available resource amount becomes about 1.64 times in case of 6 symbols for RMSI PDSCH and 30kHz SCS. Another issue is regarding Tx power fluctuation. If SS/PBCH block PRBs on symbols not containing SS/PBCH block are unused, Tx power on symbols containing SS/PBCH block and that on other symbols would be quite different</w:t>
      </w:r>
      <w:r w:rsidR="001C4CD0">
        <w:rPr>
          <w:sz w:val="22"/>
          <w:szCs w:val="22"/>
          <w:lang w:val="en-US"/>
        </w:rPr>
        <w:t>.</w:t>
      </w:r>
    </w:p>
    <w:p w14:paraId="6B29EEA3" w14:textId="1CEC3F25" w:rsidR="00F72591" w:rsidRDefault="001C4CD0" w:rsidP="00C517C8">
      <w:pPr>
        <w:spacing w:afterLines="50" w:after="120"/>
        <w:rPr>
          <w:sz w:val="22"/>
          <w:szCs w:val="22"/>
          <w:lang w:val="en-US"/>
        </w:rPr>
      </w:pPr>
      <w:r>
        <w:rPr>
          <w:sz w:val="22"/>
          <w:szCs w:val="22"/>
          <w:lang w:val="en-US"/>
        </w:rPr>
        <w:t xml:space="preserve">Therefore, we propose to define the </w:t>
      </w:r>
      <w:r>
        <w:rPr>
          <w:rFonts w:hint="eastAsia"/>
          <w:sz w:val="22"/>
          <w:szCs w:val="22"/>
          <w:lang w:val="en-US"/>
        </w:rPr>
        <w:t xml:space="preserve">UE rate matching </w:t>
      </w:r>
      <w:r>
        <w:rPr>
          <w:sz w:val="22"/>
          <w:szCs w:val="22"/>
          <w:lang w:val="en-US"/>
        </w:rPr>
        <w:t>behavior</w:t>
      </w:r>
      <w:r>
        <w:rPr>
          <w:rFonts w:hint="eastAsia"/>
          <w:sz w:val="22"/>
          <w:szCs w:val="22"/>
          <w:lang w:val="en-US"/>
        </w:rPr>
        <w:t xml:space="preserve"> </w:t>
      </w:r>
      <w:r>
        <w:rPr>
          <w:sz w:val="22"/>
          <w:szCs w:val="22"/>
          <w:lang w:val="en-US"/>
        </w:rPr>
        <w:t xml:space="preserve">around candidate SS/PBCH block transmission resources for receiving RMSI PDSCH. In such case, DMRS for PDSCH cannot be located on SS/PBCH block PRBs on symbols containing SS/PBCH block. So, for the channel estimation </w:t>
      </w:r>
      <w:r w:rsidR="00CE383B">
        <w:rPr>
          <w:sz w:val="22"/>
          <w:szCs w:val="22"/>
          <w:lang w:val="en-US"/>
        </w:rPr>
        <w:t xml:space="preserve">for RMSI PDSCH, </w:t>
      </w:r>
      <w:r w:rsidR="006D53E7">
        <w:rPr>
          <w:sz w:val="22"/>
          <w:szCs w:val="22"/>
          <w:lang w:val="en-US"/>
        </w:rPr>
        <w:t xml:space="preserve">the </w:t>
      </w:r>
      <w:r w:rsidR="00CE383B">
        <w:rPr>
          <w:sz w:val="22"/>
          <w:szCs w:val="22"/>
          <w:lang w:val="en-US"/>
        </w:rPr>
        <w:t xml:space="preserve">use of </w:t>
      </w:r>
      <w:r w:rsidR="006D53E7">
        <w:rPr>
          <w:sz w:val="22"/>
          <w:szCs w:val="22"/>
          <w:lang w:val="en-US"/>
        </w:rPr>
        <w:t>DMRS for PBCH in addition to DMRS for PDSCH would be necessary.</w:t>
      </w:r>
    </w:p>
    <w:p w14:paraId="7209F792" w14:textId="2431C80C" w:rsidR="006D53E7" w:rsidRDefault="006D53E7" w:rsidP="006D53E7">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For NR-U, the UE rate matching behaviour around candidate SS/PBCH block transmission resources for receiving RMSI PDSCH is defined</w:t>
      </w:r>
      <w:r>
        <w:rPr>
          <w:rFonts w:eastAsia="游明朝" w:hint="eastAsia"/>
          <w:b/>
          <w:sz w:val="22"/>
          <w:szCs w:val="22"/>
        </w:rPr>
        <w:t>.</w:t>
      </w:r>
    </w:p>
    <w:p w14:paraId="11FC6161" w14:textId="5616BF0D" w:rsidR="006D53E7" w:rsidRPr="006D53E7" w:rsidRDefault="006D53E7" w:rsidP="006D53E7">
      <w:pPr>
        <w:pStyle w:val="afc"/>
        <w:numPr>
          <w:ilvl w:val="0"/>
          <w:numId w:val="28"/>
        </w:numPr>
        <w:spacing w:afterLines="50" w:after="120"/>
        <w:ind w:leftChars="0"/>
        <w:jc w:val="both"/>
        <w:rPr>
          <w:rFonts w:eastAsia="游明朝"/>
          <w:b/>
          <w:sz w:val="22"/>
          <w:szCs w:val="22"/>
        </w:rPr>
      </w:pPr>
      <w:r>
        <w:rPr>
          <w:rFonts w:eastAsia="游明朝" w:hint="eastAsia"/>
          <w:b/>
          <w:sz w:val="22"/>
          <w:szCs w:val="22"/>
        </w:rPr>
        <w:t xml:space="preserve">If the scheduled RMSI PDSCH resource collides with candidate SS/PBCH block transmission resource </w:t>
      </w:r>
      <w:r>
        <w:rPr>
          <w:rFonts w:eastAsia="游明朝"/>
          <w:b/>
          <w:sz w:val="22"/>
          <w:szCs w:val="22"/>
        </w:rPr>
        <w:t xml:space="preserve">except </w:t>
      </w:r>
      <w:r>
        <w:rPr>
          <w:rFonts w:eastAsia="游明朝" w:hint="eastAsia"/>
          <w:b/>
          <w:sz w:val="22"/>
          <w:szCs w:val="22"/>
        </w:rPr>
        <w:t xml:space="preserve">for the </w:t>
      </w:r>
      <w:r>
        <w:rPr>
          <w:rFonts w:eastAsia="游明朝"/>
          <w:b/>
          <w:sz w:val="22"/>
          <w:szCs w:val="22"/>
        </w:rPr>
        <w:t xml:space="preserve">resource of </w:t>
      </w:r>
      <w:r>
        <w:rPr>
          <w:rFonts w:eastAsia="游明朝" w:hint="eastAsia"/>
          <w:b/>
          <w:sz w:val="22"/>
          <w:szCs w:val="22"/>
        </w:rPr>
        <w:t xml:space="preserve">SS/PBCH block associated with the </w:t>
      </w:r>
      <w:r>
        <w:rPr>
          <w:rFonts w:eastAsia="游明朝"/>
          <w:b/>
          <w:sz w:val="22"/>
          <w:szCs w:val="22"/>
        </w:rPr>
        <w:t xml:space="preserve">scheduled </w:t>
      </w:r>
      <w:r>
        <w:rPr>
          <w:rFonts w:eastAsia="游明朝" w:hint="eastAsia"/>
          <w:b/>
          <w:sz w:val="22"/>
          <w:szCs w:val="22"/>
        </w:rPr>
        <w:t>RMSI</w:t>
      </w:r>
      <w:r>
        <w:rPr>
          <w:rFonts w:eastAsia="游明朝"/>
          <w:b/>
          <w:sz w:val="22"/>
          <w:szCs w:val="22"/>
        </w:rPr>
        <w:t>, UE assumes that PDSCH is transmitted on the resource (i.e., SS/PBCH block is not transmitted on the resource).</w:t>
      </w:r>
    </w:p>
    <w:p w14:paraId="791064B1" w14:textId="61B206CF" w:rsidR="001C4CD0" w:rsidRPr="006D53E7" w:rsidRDefault="001C4CD0" w:rsidP="00C517C8">
      <w:pPr>
        <w:spacing w:afterLines="50" w:after="120"/>
        <w:rPr>
          <w:sz w:val="22"/>
          <w:szCs w:val="22"/>
        </w:rPr>
      </w:pPr>
    </w:p>
    <w:p w14:paraId="05BC0BB2" w14:textId="023F2B4C" w:rsidR="001C4CD0" w:rsidRPr="006D53E7" w:rsidRDefault="001C4CD0" w:rsidP="00C517C8">
      <w:pPr>
        <w:spacing w:afterLines="50" w:after="120"/>
        <w:rPr>
          <w:sz w:val="22"/>
          <w:szCs w:val="22"/>
        </w:rPr>
      </w:pPr>
    </w:p>
    <w:p w14:paraId="35C9CC3E" w14:textId="777BF621" w:rsidR="002E4A40" w:rsidRDefault="002E4A40" w:rsidP="002E4A40">
      <w:pPr>
        <w:pStyle w:val="2"/>
        <w:rPr>
          <w:sz w:val="22"/>
          <w:szCs w:val="22"/>
          <w:lang w:val="en-US"/>
        </w:rPr>
      </w:pPr>
      <w:r>
        <w:rPr>
          <w:rFonts w:hint="eastAsia"/>
          <w:sz w:val="22"/>
          <w:szCs w:val="22"/>
          <w:lang w:val="en-US"/>
        </w:rPr>
        <w:t>2.5</w:t>
      </w:r>
      <w:r>
        <w:rPr>
          <w:rFonts w:hint="eastAsia"/>
          <w:sz w:val="22"/>
          <w:szCs w:val="22"/>
          <w:lang w:val="en-US"/>
        </w:rPr>
        <w:tab/>
      </w:r>
      <w:r>
        <w:rPr>
          <w:sz w:val="22"/>
          <w:szCs w:val="22"/>
          <w:lang w:val="en-US"/>
        </w:rPr>
        <w:t>RMSI PDSCH resource allocation in time domain</w:t>
      </w:r>
      <w:r w:rsidR="00826D32">
        <w:rPr>
          <w:sz w:val="22"/>
          <w:szCs w:val="22"/>
          <w:lang w:val="en-US"/>
        </w:rPr>
        <w:t xml:space="preserve"> for NR-U</w:t>
      </w:r>
    </w:p>
    <w:p w14:paraId="4C6CACF2" w14:textId="2DE65937" w:rsidR="001C4CD0" w:rsidRDefault="00826D32" w:rsidP="00C517C8">
      <w:pPr>
        <w:spacing w:afterLines="50" w:after="120"/>
        <w:rPr>
          <w:sz w:val="22"/>
          <w:szCs w:val="22"/>
          <w:lang w:val="en-US"/>
        </w:rPr>
      </w:pPr>
      <w:r>
        <w:rPr>
          <w:rFonts w:hint="eastAsia"/>
          <w:sz w:val="22"/>
          <w:szCs w:val="22"/>
          <w:lang w:val="en-US"/>
        </w:rPr>
        <w:t xml:space="preserve">In Rel-15, </w:t>
      </w:r>
      <w:r>
        <w:rPr>
          <w:sz w:val="22"/>
          <w:szCs w:val="22"/>
          <w:lang w:val="en-US"/>
        </w:rPr>
        <w:t xml:space="preserve">RMSI PDSCH time domain resource allocation is Default A pattern for normal CP as defined in Table 5.1.2.1.1-2 in TS38.214 [4]. </w:t>
      </w:r>
      <w:r w:rsidR="008E7ACB">
        <w:rPr>
          <w:sz w:val="22"/>
          <w:szCs w:val="22"/>
          <w:lang w:val="en-US"/>
        </w:rPr>
        <w:t>For NR-U, following new PDSCH time domain resource allocation patterns would be necessary.</w:t>
      </w:r>
    </w:p>
    <w:p w14:paraId="07AEE0D0" w14:textId="536179A4" w:rsidR="008E7ACB" w:rsidRDefault="008E7ACB" w:rsidP="008E7ACB">
      <w:pPr>
        <w:pStyle w:val="afc"/>
        <w:numPr>
          <w:ilvl w:val="0"/>
          <w:numId w:val="28"/>
        </w:numPr>
        <w:spacing w:afterLines="50" w:after="120"/>
        <w:ind w:leftChars="0"/>
        <w:rPr>
          <w:sz w:val="22"/>
          <w:szCs w:val="22"/>
          <w:lang w:val="en-US"/>
        </w:rPr>
      </w:pPr>
      <w:r>
        <w:rPr>
          <w:rFonts w:hint="eastAsia"/>
          <w:sz w:val="22"/>
          <w:szCs w:val="22"/>
          <w:lang w:val="en-US"/>
        </w:rPr>
        <w:t xml:space="preserve">In case of 1 symbol CORESET#0 and DRS unit based on half-slot size, </w:t>
      </w:r>
      <w:r>
        <w:rPr>
          <w:sz w:val="22"/>
          <w:szCs w:val="22"/>
          <w:lang w:val="en-US"/>
        </w:rPr>
        <w:t>{</w:t>
      </w:r>
      <w:r w:rsidRPr="008E7ACB">
        <w:rPr>
          <w:i/>
          <w:sz w:val="22"/>
          <w:szCs w:val="22"/>
          <w:lang w:val="en-US"/>
        </w:rPr>
        <w:t>S</w:t>
      </w:r>
      <w:r>
        <w:rPr>
          <w:sz w:val="22"/>
          <w:szCs w:val="22"/>
          <w:lang w:val="en-US"/>
        </w:rPr>
        <w:t>,</w:t>
      </w:r>
      <w:r w:rsidRPr="008E7ACB">
        <w:rPr>
          <w:i/>
          <w:sz w:val="22"/>
          <w:szCs w:val="22"/>
          <w:lang w:val="en-US"/>
        </w:rPr>
        <w:t>L</w:t>
      </w:r>
      <w:r>
        <w:rPr>
          <w:sz w:val="22"/>
          <w:szCs w:val="22"/>
          <w:lang w:val="en-US"/>
        </w:rPr>
        <w:t>}={1,6} based on Type A would be used for DRS unit in first half-slot and {</w:t>
      </w:r>
      <w:r w:rsidRPr="008E7ACB">
        <w:rPr>
          <w:i/>
          <w:sz w:val="22"/>
          <w:szCs w:val="22"/>
          <w:lang w:val="en-US"/>
        </w:rPr>
        <w:t>S</w:t>
      </w:r>
      <w:r>
        <w:rPr>
          <w:sz w:val="22"/>
          <w:szCs w:val="22"/>
          <w:lang w:val="en-US"/>
        </w:rPr>
        <w:t>,</w:t>
      </w:r>
      <w:r w:rsidRPr="008E7ACB">
        <w:rPr>
          <w:i/>
          <w:sz w:val="22"/>
          <w:szCs w:val="22"/>
          <w:lang w:val="en-US"/>
        </w:rPr>
        <w:t>L</w:t>
      </w:r>
      <w:r>
        <w:rPr>
          <w:sz w:val="22"/>
          <w:szCs w:val="22"/>
          <w:lang w:val="en-US"/>
        </w:rPr>
        <w:t xml:space="preserve">}={8,6} </w:t>
      </w:r>
      <w:r w:rsidR="0005223A">
        <w:rPr>
          <w:sz w:val="22"/>
          <w:szCs w:val="22"/>
          <w:lang w:val="en-US"/>
        </w:rPr>
        <w:t xml:space="preserve">based on Type B </w:t>
      </w:r>
      <w:r>
        <w:rPr>
          <w:sz w:val="22"/>
          <w:szCs w:val="22"/>
          <w:lang w:val="en-US"/>
        </w:rPr>
        <w:t>would be used for DRS unit in second half-slot.</w:t>
      </w:r>
      <w:r w:rsidR="0005223A">
        <w:rPr>
          <w:sz w:val="22"/>
          <w:szCs w:val="22"/>
          <w:lang w:val="en-US"/>
        </w:rPr>
        <w:t xml:space="preserve"> {</w:t>
      </w:r>
      <w:r w:rsidR="0005223A" w:rsidRPr="008E7ACB">
        <w:rPr>
          <w:i/>
          <w:sz w:val="22"/>
          <w:szCs w:val="22"/>
          <w:lang w:val="en-US"/>
        </w:rPr>
        <w:t>S</w:t>
      </w:r>
      <w:r w:rsidR="0005223A">
        <w:rPr>
          <w:sz w:val="22"/>
          <w:szCs w:val="22"/>
          <w:lang w:val="en-US"/>
        </w:rPr>
        <w:t>,</w:t>
      </w:r>
      <w:r w:rsidR="0005223A" w:rsidRPr="008E7ACB">
        <w:rPr>
          <w:i/>
          <w:sz w:val="22"/>
          <w:szCs w:val="22"/>
          <w:lang w:val="en-US"/>
        </w:rPr>
        <w:t>L</w:t>
      </w:r>
      <w:r w:rsidR="0005223A">
        <w:rPr>
          <w:sz w:val="22"/>
          <w:szCs w:val="22"/>
          <w:lang w:val="en-US"/>
        </w:rPr>
        <w:t>}={8,6} based on Type B is not defined in the current Default A pattern table.</w:t>
      </w:r>
    </w:p>
    <w:p w14:paraId="5D847825" w14:textId="0C3BA3B5" w:rsidR="0005223A" w:rsidRDefault="0005223A" w:rsidP="008E7ACB">
      <w:pPr>
        <w:pStyle w:val="afc"/>
        <w:numPr>
          <w:ilvl w:val="0"/>
          <w:numId w:val="28"/>
        </w:numPr>
        <w:spacing w:afterLines="50" w:after="120"/>
        <w:ind w:leftChars="0"/>
        <w:rPr>
          <w:sz w:val="22"/>
          <w:szCs w:val="22"/>
          <w:lang w:val="en-US"/>
        </w:rPr>
      </w:pPr>
      <w:r>
        <w:rPr>
          <w:sz w:val="22"/>
          <w:szCs w:val="22"/>
          <w:lang w:val="en-US"/>
        </w:rPr>
        <w:t>In case of 1 symbol CORESET#0 and DRS unit based on one-slot size, {</w:t>
      </w:r>
      <w:r w:rsidRPr="008E7ACB">
        <w:rPr>
          <w:i/>
          <w:sz w:val="22"/>
          <w:szCs w:val="22"/>
          <w:lang w:val="en-US"/>
        </w:rPr>
        <w:t>S</w:t>
      </w:r>
      <w:r>
        <w:rPr>
          <w:sz w:val="22"/>
          <w:szCs w:val="22"/>
          <w:lang w:val="en-US"/>
        </w:rPr>
        <w:t>,</w:t>
      </w:r>
      <w:r w:rsidRPr="008E7ACB">
        <w:rPr>
          <w:i/>
          <w:sz w:val="22"/>
          <w:szCs w:val="22"/>
          <w:lang w:val="en-US"/>
        </w:rPr>
        <w:t>L</w:t>
      </w:r>
      <w:r>
        <w:rPr>
          <w:sz w:val="22"/>
          <w:szCs w:val="22"/>
          <w:lang w:val="en-US"/>
        </w:rPr>
        <w:t xml:space="preserve">}={1,13} based on Type A would be used for DRS unit. If one blank symbol at the end of the slot is beneficial e.g., to make a LBT gap </w:t>
      </w:r>
      <w:r>
        <w:rPr>
          <w:sz w:val="22"/>
          <w:szCs w:val="22"/>
          <w:lang w:val="en-US"/>
        </w:rPr>
        <w:lastRenderedPageBreak/>
        <w:t>for transmission in next slot, {</w:t>
      </w:r>
      <w:r w:rsidRPr="008E7ACB">
        <w:rPr>
          <w:i/>
          <w:sz w:val="22"/>
          <w:szCs w:val="22"/>
          <w:lang w:val="en-US"/>
        </w:rPr>
        <w:t>S</w:t>
      </w:r>
      <w:r>
        <w:rPr>
          <w:sz w:val="22"/>
          <w:szCs w:val="22"/>
          <w:lang w:val="en-US"/>
        </w:rPr>
        <w:t>,</w:t>
      </w:r>
      <w:r w:rsidRPr="008E7ACB">
        <w:rPr>
          <w:i/>
          <w:sz w:val="22"/>
          <w:szCs w:val="22"/>
          <w:lang w:val="en-US"/>
        </w:rPr>
        <w:t>L</w:t>
      </w:r>
      <w:r>
        <w:rPr>
          <w:sz w:val="22"/>
          <w:szCs w:val="22"/>
          <w:lang w:val="en-US"/>
        </w:rPr>
        <w:t>}={1,12} based on Type A would be used for DRS unit. {</w:t>
      </w:r>
      <w:r w:rsidRPr="008E7ACB">
        <w:rPr>
          <w:i/>
          <w:sz w:val="22"/>
          <w:szCs w:val="22"/>
          <w:lang w:val="en-US"/>
        </w:rPr>
        <w:t>S</w:t>
      </w:r>
      <w:r>
        <w:rPr>
          <w:sz w:val="22"/>
          <w:szCs w:val="22"/>
          <w:lang w:val="en-US"/>
        </w:rPr>
        <w:t>,</w:t>
      </w:r>
      <w:r w:rsidRPr="008E7ACB">
        <w:rPr>
          <w:i/>
          <w:sz w:val="22"/>
          <w:szCs w:val="22"/>
          <w:lang w:val="en-US"/>
        </w:rPr>
        <w:t>L</w:t>
      </w:r>
      <w:r>
        <w:rPr>
          <w:sz w:val="22"/>
          <w:szCs w:val="22"/>
          <w:lang w:val="en-US"/>
        </w:rPr>
        <w:t>}={1,12} based on Type A is not defined in the current Default A pattern table.</w:t>
      </w:r>
    </w:p>
    <w:p w14:paraId="67040DDA" w14:textId="721B66F6" w:rsidR="0005223A" w:rsidRPr="008E7ACB" w:rsidRDefault="0031665C" w:rsidP="008E7ACB">
      <w:pPr>
        <w:pStyle w:val="afc"/>
        <w:numPr>
          <w:ilvl w:val="0"/>
          <w:numId w:val="28"/>
        </w:numPr>
        <w:spacing w:afterLines="50" w:after="120"/>
        <w:ind w:leftChars="0"/>
        <w:rPr>
          <w:sz w:val="22"/>
          <w:szCs w:val="22"/>
          <w:lang w:val="en-US"/>
        </w:rPr>
      </w:pPr>
      <w:r>
        <w:rPr>
          <w:sz w:val="22"/>
          <w:szCs w:val="22"/>
          <w:lang w:val="en-US"/>
        </w:rPr>
        <w:t>In case of 2 symbols CORESET#0 and DRS unit based on one-slot size, {</w:t>
      </w:r>
      <w:r w:rsidRPr="008E7ACB">
        <w:rPr>
          <w:i/>
          <w:sz w:val="22"/>
          <w:szCs w:val="22"/>
          <w:lang w:val="en-US"/>
        </w:rPr>
        <w:t>S</w:t>
      </w:r>
      <w:r>
        <w:rPr>
          <w:sz w:val="22"/>
          <w:szCs w:val="22"/>
          <w:lang w:val="en-US"/>
        </w:rPr>
        <w:t>,</w:t>
      </w:r>
      <w:r w:rsidRPr="008E7ACB">
        <w:rPr>
          <w:i/>
          <w:sz w:val="22"/>
          <w:szCs w:val="22"/>
          <w:lang w:val="en-US"/>
        </w:rPr>
        <w:t>L</w:t>
      </w:r>
      <w:r>
        <w:rPr>
          <w:sz w:val="22"/>
          <w:szCs w:val="22"/>
          <w:lang w:val="en-US"/>
        </w:rPr>
        <w:t>}={2,12} based on Type A would be used for DRS unit. If one blank symbol at the end of the slot is beneficial e.g., to make a LBT gap for transmission in next slot, {</w:t>
      </w:r>
      <w:r w:rsidRPr="008E7ACB">
        <w:rPr>
          <w:i/>
          <w:sz w:val="22"/>
          <w:szCs w:val="22"/>
          <w:lang w:val="en-US"/>
        </w:rPr>
        <w:t>S</w:t>
      </w:r>
      <w:r>
        <w:rPr>
          <w:sz w:val="22"/>
          <w:szCs w:val="22"/>
          <w:lang w:val="en-US"/>
        </w:rPr>
        <w:t>,</w:t>
      </w:r>
      <w:r w:rsidRPr="008E7ACB">
        <w:rPr>
          <w:i/>
          <w:sz w:val="22"/>
          <w:szCs w:val="22"/>
          <w:lang w:val="en-US"/>
        </w:rPr>
        <w:t>L</w:t>
      </w:r>
      <w:r>
        <w:rPr>
          <w:sz w:val="22"/>
          <w:szCs w:val="22"/>
          <w:lang w:val="en-US"/>
        </w:rPr>
        <w:t>}={2,11} based on Type A would be used for DRS unit. {</w:t>
      </w:r>
      <w:r w:rsidRPr="008E7ACB">
        <w:rPr>
          <w:i/>
          <w:sz w:val="22"/>
          <w:szCs w:val="22"/>
          <w:lang w:val="en-US"/>
        </w:rPr>
        <w:t>S</w:t>
      </w:r>
      <w:r>
        <w:rPr>
          <w:sz w:val="22"/>
          <w:szCs w:val="22"/>
          <w:lang w:val="en-US"/>
        </w:rPr>
        <w:t>,</w:t>
      </w:r>
      <w:r w:rsidRPr="008E7ACB">
        <w:rPr>
          <w:i/>
          <w:sz w:val="22"/>
          <w:szCs w:val="22"/>
          <w:lang w:val="en-US"/>
        </w:rPr>
        <w:t>L</w:t>
      </w:r>
      <w:r>
        <w:rPr>
          <w:sz w:val="22"/>
          <w:szCs w:val="22"/>
          <w:lang w:val="en-US"/>
        </w:rPr>
        <w:t>}={2,11} based on Type A is not defined in the current Default A pattern table.</w:t>
      </w:r>
    </w:p>
    <w:p w14:paraId="3813107C" w14:textId="5E91DB83" w:rsidR="00826D32" w:rsidRPr="0031665C" w:rsidRDefault="0031665C" w:rsidP="00C517C8">
      <w:pPr>
        <w:spacing w:afterLines="50" w:after="120"/>
        <w:rPr>
          <w:sz w:val="22"/>
          <w:szCs w:val="22"/>
          <w:lang w:val="en-US"/>
        </w:rPr>
      </w:pPr>
      <w:r>
        <w:rPr>
          <w:rFonts w:hint="eastAsia"/>
          <w:sz w:val="22"/>
          <w:szCs w:val="22"/>
          <w:lang w:val="en-US"/>
        </w:rPr>
        <w:t>Therefore, we propose to define new RMSI PDSCH time domain resource allocation table for NR-U.</w:t>
      </w:r>
    </w:p>
    <w:p w14:paraId="3EBD3B93" w14:textId="731A3F0D" w:rsidR="0031665C" w:rsidRDefault="0031665C" w:rsidP="0031665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For NR-U, the new RMSI PDSCH time domain resource allocation table is defined with at least following configurations</w:t>
      </w:r>
      <w:r>
        <w:rPr>
          <w:rFonts w:eastAsia="游明朝" w:hint="eastAsia"/>
          <w:b/>
          <w:sz w:val="22"/>
          <w:szCs w:val="22"/>
        </w:rPr>
        <w:t>.</w:t>
      </w:r>
    </w:p>
    <w:p w14:paraId="2B4E547C" w14:textId="277AE735" w:rsidR="00826D32" w:rsidRPr="0031665C" w:rsidRDefault="0031665C" w:rsidP="0031665C">
      <w:pPr>
        <w:pStyle w:val="afc"/>
        <w:numPr>
          <w:ilvl w:val="0"/>
          <w:numId w:val="29"/>
        </w:numPr>
        <w:spacing w:afterLines="50" w:after="120"/>
        <w:ind w:leftChars="0"/>
        <w:rPr>
          <w:b/>
          <w:sz w:val="22"/>
          <w:szCs w:val="22"/>
        </w:rPr>
      </w:pPr>
      <w:r w:rsidRPr="0031665C">
        <w:rPr>
          <w:b/>
          <w:sz w:val="22"/>
          <w:szCs w:val="22"/>
          <w:lang w:val="en-US"/>
        </w:rPr>
        <w:t>{</w:t>
      </w:r>
      <w:r w:rsidRPr="0031665C">
        <w:rPr>
          <w:b/>
          <w:i/>
          <w:sz w:val="22"/>
          <w:szCs w:val="22"/>
          <w:lang w:val="en-US"/>
        </w:rPr>
        <w:t>S</w:t>
      </w:r>
      <w:r w:rsidRPr="0031665C">
        <w:rPr>
          <w:b/>
          <w:sz w:val="22"/>
          <w:szCs w:val="22"/>
          <w:lang w:val="en-US"/>
        </w:rPr>
        <w:t>,</w:t>
      </w:r>
      <w:r w:rsidRPr="0031665C">
        <w:rPr>
          <w:b/>
          <w:i/>
          <w:sz w:val="22"/>
          <w:szCs w:val="22"/>
          <w:lang w:val="en-US"/>
        </w:rPr>
        <w:t>L</w:t>
      </w:r>
      <w:r w:rsidRPr="0031665C">
        <w:rPr>
          <w:b/>
          <w:sz w:val="22"/>
          <w:szCs w:val="22"/>
          <w:lang w:val="en-US"/>
        </w:rPr>
        <w:t>}={1,6} based on Type A</w:t>
      </w:r>
    </w:p>
    <w:p w14:paraId="418C5176" w14:textId="7F613238" w:rsidR="0031665C" w:rsidRPr="0031665C" w:rsidRDefault="0031665C" w:rsidP="0031665C">
      <w:pPr>
        <w:pStyle w:val="afc"/>
        <w:numPr>
          <w:ilvl w:val="0"/>
          <w:numId w:val="29"/>
        </w:numPr>
        <w:spacing w:afterLines="50" w:after="120"/>
        <w:ind w:leftChars="0"/>
        <w:rPr>
          <w:b/>
          <w:sz w:val="22"/>
          <w:szCs w:val="22"/>
        </w:rPr>
      </w:pPr>
      <w:r w:rsidRPr="0031665C">
        <w:rPr>
          <w:b/>
          <w:sz w:val="22"/>
          <w:szCs w:val="22"/>
          <w:lang w:val="en-US"/>
        </w:rPr>
        <w:t>{</w:t>
      </w:r>
      <w:r w:rsidRPr="0031665C">
        <w:rPr>
          <w:b/>
          <w:i/>
          <w:sz w:val="22"/>
          <w:szCs w:val="22"/>
          <w:lang w:val="en-US"/>
        </w:rPr>
        <w:t>S</w:t>
      </w:r>
      <w:r w:rsidRPr="0031665C">
        <w:rPr>
          <w:b/>
          <w:sz w:val="22"/>
          <w:szCs w:val="22"/>
          <w:lang w:val="en-US"/>
        </w:rPr>
        <w:t>,</w:t>
      </w:r>
      <w:r w:rsidRPr="0031665C">
        <w:rPr>
          <w:b/>
          <w:i/>
          <w:sz w:val="22"/>
          <w:szCs w:val="22"/>
          <w:lang w:val="en-US"/>
        </w:rPr>
        <w:t>L</w:t>
      </w:r>
      <w:r w:rsidRPr="0031665C">
        <w:rPr>
          <w:b/>
          <w:sz w:val="22"/>
          <w:szCs w:val="22"/>
          <w:lang w:val="en-US"/>
        </w:rPr>
        <w:t>}={</w:t>
      </w:r>
      <w:r>
        <w:rPr>
          <w:b/>
          <w:sz w:val="22"/>
          <w:szCs w:val="22"/>
          <w:lang w:val="en-US"/>
        </w:rPr>
        <w:t>8</w:t>
      </w:r>
      <w:r w:rsidRPr="0031665C">
        <w:rPr>
          <w:b/>
          <w:sz w:val="22"/>
          <w:szCs w:val="22"/>
          <w:lang w:val="en-US"/>
        </w:rPr>
        <w:t>,6} b</w:t>
      </w:r>
      <w:r>
        <w:rPr>
          <w:b/>
          <w:sz w:val="22"/>
          <w:szCs w:val="22"/>
          <w:lang w:val="en-US"/>
        </w:rPr>
        <w:t>ased on Type B</w:t>
      </w:r>
    </w:p>
    <w:p w14:paraId="6E5FBB61" w14:textId="042045B5" w:rsidR="0031665C" w:rsidRPr="0031665C" w:rsidRDefault="0031665C" w:rsidP="0031665C">
      <w:pPr>
        <w:pStyle w:val="afc"/>
        <w:numPr>
          <w:ilvl w:val="0"/>
          <w:numId w:val="29"/>
        </w:numPr>
        <w:spacing w:afterLines="50" w:after="120"/>
        <w:ind w:leftChars="0"/>
        <w:rPr>
          <w:b/>
          <w:sz w:val="22"/>
          <w:szCs w:val="22"/>
        </w:rPr>
      </w:pPr>
      <w:r w:rsidRPr="0031665C">
        <w:rPr>
          <w:b/>
          <w:sz w:val="22"/>
          <w:szCs w:val="22"/>
          <w:lang w:val="en-US"/>
        </w:rPr>
        <w:t>{</w:t>
      </w:r>
      <w:r w:rsidRPr="0031665C">
        <w:rPr>
          <w:b/>
          <w:i/>
          <w:sz w:val="22"/>
          <w:szCs w:val="22"/>
          <w:lang w:val="en-US"/>
        </w:rPr>
        <w:t>S</w:t>
      </w:r>
      <w:r w:rsidRPr="0031665C">
        <w:rPr>
          <w:b/>
          <w:sz w:val="22"/>
          <w:szCs w:val="22"/>
          <w:lang w:val="en-US"/>
        </w:rPr>
        <w:t>,</w:t>
      </w:r>
      <w:r w:rsidRPr="0031665C">
        <w:rPr>
          <w:b/>
          <w:i/>
          <w:sz w:val="22"/>
          <w:szCs w:val="22"/>
          <w:lang w:val="en-US"/>
        </w:rPr>
        <w:t>L</w:t>
      </w:r>
      <w:r w:rsidRPr="0031665C">
        <w:rPr>
          <w:b/>
          <w:sz w:val="22"/>
          <w:szCs w:val="22"/>
          <w:lang w:val="en-US"/>
        </w:rPr>
        <w:t>}={</w:t>
      </w:r>
      <w:r>
        <w:rPr>
          <w:b/>
          <w:sz w:val="22"/>
          <w:szCs w:val="22"/>
          <w:lang w:val="en-US"/>
        </w:rPr>
        <w:t>1,13</w:t>
      </w:r>
      <w:r w:rsidRPr="0031665C">
        <w:rPr>
          <w:b/>
          <w:sz w:val="22"/>
          <w:szCs w:val="22"/>
          <w:lang w:val="en-US"/>
        </w:rPr>
        <w:t>} based on Type A</w:t>
      </w:r>
    </w:p>
    <w:p w14:paraId="71147CE1" w14:textId="69FA50A5" w:rsidR="0031665C" w:rsidRPr="0031665C" w:rsidRDefault="0031665C" w:rsidP="0031665C">
      <w:pPr>
        <w:pStyle w:val="afc"/>
        <w:numPr>
          <w:ilvl w:val="0"/>
          <w:numId w:val="29"/>
        </w:numPr>
        <w:spacing w:afterLines="50" w:after="120"/>
        <w:ind w:leftChars="0"/>
        <w:rPr>
          <w:b/>
          <w:sz w:val="22"/>
          <w:szCs w:val="22"/>
        </w:rPr>
      </w:pPr>
      <w:r w:rsidRPr="0031665C">
        <w:rPr>
          <w:b/>
          <w:sz w:val="22"/>
          <w:szCs w:val="22"/>
          <w:lang w:val="en-US"/>
        </w:rPr>
        <w:t>{</w:t>
      </w:r>
      <w:r w:rsidRPr="0031665C">
        <w:rPr>
          <w:b/>
          <w:i/>
          <w:sz w:val="22"/>
          <w:szCs w:val="22"/>
          <w:lang w:val="en-US"/>
        </w:rPr>
        <w:t>S</w:t>
      </w:r>
      <w:r w:rsidRPr="0031665C">
        <w:rPr>
          <w:b/>
          <w:sz w:val="22"/>
          <w:szCs w:val="22"/>
          <w:lang w:val="en-US"/>
        </w:rPr>
        <w:t>,</w:t>
      </w:r>
      <w:r w:rsidRPr="0031665C">
        <w:rPr>
          <w:b/>
          <w:i/>
          <w:sz w:val="22"/>
          <w:szCs w:val="22"/>
          <w:lang w:val="en-US"/>
        </w:rPr>
        <w:t>L</w:t>
      </w:r>
      <w:r w:rsidRPr="0031665C">
        <w:rPr>
          <w:b/>
          <w:sz w:val="22"/>
          <w:szCs w:val="22"/>
          <w:lang w:val="en-US"/>
        </w:rPr>
        <w:t>}={</w:t>
      </w:r>
      <w:r>
        <w:rPr>
          <w:b/>
          <w:sz w:val="22"/>
          <w:szCs w:val="22"/>
          <w:lang w:val="en-US"/>
        </w:rPr>
        <w:t>1,12</w:t>
      </w:r>
      <w:r w:rsidRPr="0031665C">
        <w:rPr>
          <w:b/>
          <w:sz w:val="22"/>
          <w:szCs w:val="22"/>
          <w:lang w:val="en-US"/>
        </w:rPr>
        <w:t>} based on Type A</w:t>
      </w:r>
    </w:p>
    <w:p w14:paraId="740C56DB" w14:textId="06926ACC" w:rsidR="0031665C" w:rsidRPr="0031665C" w:rsidRDefault="0031665C" w:rsidP="0031665C">
      <w:pPr>
        <w:pStyle w:val="afc"/>
        <w:numPr>
          <w:ilvl w:val="0"/>
          <w:numId w:val="29"/>
        </w:numPr>
        <w:spacing w:afterLines="50" w:after="120"/>
        <w:ind w:leftChars="0"/>
        <w:rPr>
          <w:b/>
          <w:sz w:val="22"/>
          <w:szCs w:val="22"/>
        </w:rPr>
      </w:pPr>
      <w:r w:rsidRPr="0031665C">
        <w:rPr>
          <w:b/>
          <w:sz w:val="22"/>
          <w:szCs w:val="22"/>
          <w:lang w:val="en-US"/>
        </w:rPr>
        <w:t>{</w:t>
      </w:r>
      <w:r w:rsidRPr="0031665C">
        <w:rPr>
          <w:b/>
          <w:i/>
          <w:sz w:val="22"/>
          <w:szCs w:val="22"/>
          <w:lang w:val="en-US"/>
        </w:rPr>
        <w:t>S</w:t>
      </w:r>
      <w:r w:rsidRPr="0031665C">
        <w:rPr>
          <w:b/>
          <w:sz w:val="22"/>
          <w:szCs w:val="22"/>
          <w:lang w:val="en-US"/>
        </w:rPr>
        <w:t>,</w:t>
      </w:r>
      <w:r w:rsidRPr="0031665C">
        <w:rPr>
          <w:b/>
          <w:i/>
          <w:sz w:val="22"/>
          <w:szCs w:val="22"/>
          <w:lang w:val="en-US"/>
        </w:rPr>
        <w:t>L</w:t>
      </w:r>
      <w:r w:rsidRPr="0031665C">
        <w:rPr>
          <w:b/>
          <w:sz w:val="22"/>
          <w:szCs w:val="22"/>
          <w:lang w:val="en-US"/>
        </w:rPr>
        <w:t>}={</w:t>
      </w:r>
      <w:r>
        <w:rPr>
          <w:b/>
          <w:sz w:val="22"/>
          <w:szCs w:val="22"/>
          <w:lang w:val="en-US"/>
        </w:rPr>
        <w:t>2,12</w:t>
      </w:r>
      <w:r w:rsidRPr="0031665C">
        <w:rPr>
          <w:b/>
          <w:sz w:val="22"/>
          <w:szCs w:val="22"/>
          <w:lang w:val="en-US"/>
        </w:rPr>
        <w:t>} based on Type A</w:t>
      </w:r>
    </w:p>
    <w:p w14:paraId="3104AC5A" w14:textId="11E39931" w:rsidR="0031665C" w:rsidRPr="0031665C" w:rsidRDefault="0031665C" w:rsidP="0031665C">
      <w:pPr>
        <w:pStyle w:val="afc"/>
        <w:numPr>
          <w:ilvl w:val="0"/>
          <w:numId w:val="29"/>
        </w:numPr>
        <w:spacing w:afterLines="50" w:after="120"/>
        <w:ind w:leftChars="0"/>
        <w:rPr>
          <w:b/>
          <w:sz w:val="22"/>
          <w:szCs w:val="22"/>
        </w:rPr>
      </w:pPr>
      <w:r w:rsidRPr="0031665C">
        <w:rPr>
          <w:b/>
          <w:sz w:val="22"/>
          <w:szCs w:val="22"/>
          <w:lang w:val="en-US"/>
        </w:rPr>
        <w:t>{</w:t>
      </w:r>
      <w:r w:rsidRPr="0031665C">
        <w:rPr>
          <w:b/>
          <w:i/>
          <w:sz w:val="22"/>
          <w:szCs w:val="22"/>
          <w:lang w:val="en-US"/>
        </w:rPr>
        <w:t>S</w:t>
      </w:r>
      <w:r w:rsidRPr="0031665C">
        <w:rPr>
          <w:b/>
          <w:sz w:val="22"/>
          <w:szCs w:val="22"/>
          <w:lang w:val="en-US"/>
        </w:rPr>
        <w:t>,</w:t>
      </w:r>
      <w:r w:rsidRPr="0031665C">
        <w:rPr>
          <w:b/>
          <w:i/>
          <w:sz w:val="22"/>
          <w:szCs w:val="22"/>
          <w:lang w:val="en-US"/>
        </w:rPr>
        <w:t>L</w:t>
      </w:r>
      <w:r w:rsidRPr="0031665C">
        <w:rPr>
          <w:b/>
          <w:sz w:val="22"/>
          <w:szCs w:val="22"/>
          <w:lang w:val="en-US"/>
        </w:rPr>
        <w:t>}={</w:t>
      </w:r>
      <w:r>
        <w:rPr>
          <w:b/>
          <w:sz w:val="22"/>
          <w:szCs w:val="22"/>
          <w:lang w:val="en-US"/>
        </w:rPr>
        <w:t>2,11</w:t>
      </w:r>
      <w:r w:rsidRPr="0031665C">
        <w:rPr>
          <w:b/>
          <w:sz w:val="22"/>
          <w:szCs w:val="22"/>
          <w:lang w:val="en-US"/>
        </w:rPr>
        <w:t>} based on Type A</w:t>
      </w:r>
    </w:p>
    <w:p w14:paraId="69007679" w14:textId="77777777" w:rsidR="00826D32" w:rsidRPr="002E4A40" w:rsidRDefault="00826D32" w:rsidP="00C517C8">
      <w:pPr>
        <w:spacing w:afterLines="50" w:after="120"/>
        <w:rPr>
          <w:sz w:val="22"/>
          <w:szCs w:val="22"/>
          <w:lang w:val="en-US"/>
        </w:rPr>
      </w:pPr>
    </w:p>
    <w:p w14:paraId="51BCFFDC" w14:textId="77777777" w:rsidR="005C7976" w:rsidRPr="00F71710" w:rsidRDefault="005C7976" w:rsidP="005C7976">
      <w:pPr>
        <w:spacing w:afterLines="50" w:after="120"/>
        <w:rPr>
          <w:sz w:val="22"/>
          <w:szCs w:val="22"/>
          <w:lang w:val="en-US"/>
        </w:rPr>
      </w:pPr>
    </w:p>
    <w:p w14:paraId="345616E9" w14:textId="606CA80A" w:rsidR="00484F06" w:rsidRPr="009517C5" w:rsidRDefault="00484F06" w:rsidP="00484F06">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NR-U PRACH</w:t>
      </w:r>
    </w:p>
    <w:p w14:paraId="169761C8" w14:textId="0EF8C669" w:rsidR="00BD2BC3" w:rsidRPr="009A62F7" w:rsidRDefault="00EB5F5C" w:rsidP="00BD2BC3">
      <w:pPr>
        <w:spacing w:afterLines="50" w:after="120"/>
        <w:rPr>
          <w:sz w:val="22"/>
          <w:szCs w:val="22"/>
          <w:lang w:val="en-US"/>
        </w:rPr>
      </w:pPr>
      <w:r>
        <w:rPr>
          <w:sz w:val="22"/>
          <w:szCs w:val="22"/>
          <w:lang w:val="en-US"/>
        </w:rPr>
        <w:t>T</w:t>
      </w:r>
      <w:r w:rsidR="00BD2BC3" w:rsidRPr="009A62F7">
        <w:rPr>
          <w:sz w:val="22"/>
          <w:szCs w:val="22"/>
          <w:lang w:val="en-US"/>
        </w:rPr>
        <w:t>he waveform design for NR-U PRACH</w:t>
      </w:r>
      <w:r>
        <w:rPr>
          <w:sz w:val="22"/>
          <w:szCs w:val="22"/>
          <w:lang w:val="en-US"/>
        </w:rPr>
        <w:t xml:space="preserve"> needs to be discussed with evaluations</w:t>
      </w:r>
      <w:r w:rsidR="00BD2BC3" w:rsidRPr="009A62F7">
        <w:rPr>
          <w:sz w:val="22"/>
          <w:szCs w:val="22"/>
          <w:lang w:val="en-US"/>
        </w:rPr>
        <w:t xml:space="preserve">. There are </w:t>
      </w:r>
      <w:r w:rsidR="00CC5E74">
        <w:rPr>
          <w:sz w:val="22"/>
          <w:szCs w:val="22"/>
          <w:lang w:val="en-US"/>
        </w:rPr>
        <w:t>four</w:t>
      </w:r>
      <w:r w:rsidR="00BD2BC3" w:rsidRPr="009A62F7">
        <w:rPr>
          <w:sz w:val="22"/>
          <w:szCs w:val="22"/>
          <w:lang w:val="en-US"/>
        </w:rPr>
        <w:t xml:space="preserve"> different alternative designs.</w:t>
      </w:r>
    </w:p>
    <w:p w14:paraId="488EFAF7" w14:textId="77777777" w:rsidR="00BD2BC3" w:rsidRPr="009A62F7" w:rsidRDefault="00BD2BC3" w:rsidP="00BD2BC3">
      <w:pPr>
        <w:pStyle w:val="B1"/>
        <w:rPr>
          <w:sz w:val="22"/>
          <w:szCs w:val="22"/>
        </w:rPr>
      </w:pPr>
      <w:r w:rsidRPr="009A62F7">
        <w:rPr>
          <w:sz w:val="22"/>
          <w:szCs w:val="22"/>
        </w:rPr>
        <w:t>-</w:t>
      </w:r>
      <w:r w:rsidRPr="009A62F7">
        <w:rPr>
          <w:sz w:val="22"/>
          <w:szCs w:val="22"/>
        </w:rPr>
        <w:tab/>
        <w:t>Alt-1: Uniform PRB-level interlace mapping</w:t>
      </w:r>
    </w:p>
    <w:p w14:paraId="303EB03F" w14:textId="77777777" w:rsidR="00BD2BC3" w:rsidRPr="009A62F7" w:rsidRDefault="00BD2BC3" w:rsidP="00BD2BC3">
      <w:pPr>
        <w:pStyle w:val="B1"/>
        <w:rPr>
          <w:sz w:val="22"/>
          <w:szCs w:val="22"/>
        </w:rPr>
      </w:pPr>
      <w:r w:rsidRPr="009A62F7">
        <w:rPr>
          <w:sz w:val="22"/>
          <w:szCs w:val="22"/>
        </w:rPr>
        <w:t>-</w:t>
      </w:r>
      <w:r w:rsidRPr="009A62F7">
        <w:rPr>
          <w:sz w:val="22"/>
          <w:szCs w:val="22"/>
        </w:rPr>
        <w:tab/>
        <w:t xml:space="preserve">Alt-2: Non-uniform PRB-level interlace mapping </w:t>
      </w:r>
    </w:p>
    <w:p w14:paraId="6FFC248B" w14:textId="77777777" w:rsidR="00BD2BC3" w:rsidRPr="009A62F7" w:rsidRDefault="00BD2BC3" w:rsidP="00BD2BC3">
      <w:pPr>
        <w:pStyle w:val="B1"/>
        <w:rPr>
          <w:sz w:val="22"/>
          <w:szCs w:val="22"/>
        </w:rPr>
      </w:pPr>
      <w:r w:rsidRPr="009A62F7">
        <w:rPr>
          <w:sz w:val="22"/>
          <w:szCs w:val="22"/>
        </w:rPr>
        <w:t>-</w:t>
      </w:r>
      <w:r w:rsidRPr="009A62F7">
        <w:rPr>
          <w:sz w:val="22"/>
          <w:szCs w:val="22"/>
        </w:rPr>
        <w:tab/>
        <w:t xml:space="preserve">Alt-3: Uniform RE-level interlace mapping </w:t>
      </w:r>
    </w:p>
    <w:p w14:paraId="3712E986" w14:textId="77777777" w:rsidR="00BD2BC3" w:rsidRPr="009A62F7" w:rsidRDefault="00BD2BC3" w:rsidP="00BD2BC3">
      <w:pPr>
        <w:pStyle w:val="B1"/>
        <w:rPr>
          <w:sz w:val="22"/>
          <w:szCs w:val="22"/>
        </w:rPr>
      </w:pPr>
      <w:r w:rsidRPr="009A62F7">
        <w:rPr>
          <w:sz w:val="22"/>
          <w:szCs w:val="22"/>
        </w:rPr>
        <w:t>-</w:t>
      </w:r>
      <w:r w:rsidRPr="009A62F7">
        <w:rPr>
          <w:sz w:val="22"/>
          <w:szCs w:val="22"/>
        </w:rPr>
        <w:tab/>
        <w:t xml:space="preserve">Alt-4: Non-interlaced mapping </w:t>
      </w:r>
    </w:p>
    <w:p w14:paraId="65C9BD28" w14:textId="07A57F64" w:rsidR="002C02BD" w:rsidRDefault="00BD2BC3" w:rsidP="00BD2BC3">
      <w:pPr>
        <w:spacing w:afterLines="50" w:after="120"/>
        <w:rPr>
          <w:sz w:val="22"/>
          <w:szCs w:val="22"/>
          <w:lang w:val="en-US"/>
        </w:rPr>
      </w:pPr>
      <w:r w:rsidRPr="009A62F7">
        <w:rPr>
          <w:sz w:val="22"/>
          <w:szCs w:val="22"/>
          <w:lang w:val="en-US"/>
        </w:rPr>
        <w:t xml:space="preserve">Pros and cons of each alternative are also mentioned in the TR. </w:t>
      </w:r>
      <w:r w:rsidR="00A3125A" w:rsidRPr="009A62F7">
        <w:rPr>
          <w:sz w:val="22"/>
          <w:szCs w:val="22"/>
          <w:lang w:val="en-US"/>
        </w:rPr>
        <w:t xml:space="preserve">We think multiple alternatives can be supported as long as each supported alternative has any </w:t>
      </w:r>
      <w:r w:rsidR="00A3125A">
        <w:rPr>
          <w:sz w:val="22"/>
          <w:szCs w:val="22"/>
          <w:lang w:val="en-US"/>
        </w:rPr>
        <w:t xml:space="preserve">reasonable </w:t>
      </w:r>
      <w:r w:rsidR="00A3125A" w:rsidRPr="009A62F7">
        <w:rPr>
          <w:sz w:val="22"/>
          <w:szCs w:val="22"/>
          <w:lang w:val="en-US"/>
        </w:rPr>
        <w:t>use case(s) which cannot be covered by other alternatives.</w:t>
      </w:r>
    </w:p>
    <w:p w14:paraId="04534415" w14:textId="5BA7DE7A" w:rsidR="00346490" w:rsidRDefault="00346490" w:rsidP="00BD2BC3">
      <w:pPr>
        <w:spacing w:afterLines="50" w:after="120"/>
        <w:rPr>
          <w:sz w:val="22"/>
          <w:szCs w:val="22"/>
          <w:lang w:val="en-US"/>
        </w:rPr>
      </w:pPr>
      <w:r>
        <w:rPr>
          <w:rFonts w:hint="eastAsia"/>
          <w:sz w:val="22"/>
          <w:szCs w:val="22"/>
          <w:lang w:val="en-US"/>
        </w:rPr>
        <w:t>A</w:t>
      </w:r>
      <w:r>
        <w:rPr>
          <w:sz w:val="22"/>
          <w:szCs w:val="22"/>
          <w:lang w:val="en-US"/>
        </w:rPr>
        <w:t xml:space="preserve">ctually, we evaluate the performance of PRACH detection </w:t>
      </w:r>
      <w:r w:rsidR="008604FB">
        <w:rPr>
          <w:sz w:val="22"/>
          <w:szCs w:val="22"/>
          <w:lang w:val="en-US"/>
        </w:rPr>
        <w:t xml:space="preserve">for </w:t>
      </w:r>
      <w:r>
        <w:rPr>
          <w:sz w:val="22"/>
          <w:szCs w:val="22"/>
          <w:lang w:val="en-US"/>
        </w:rPr>
        <w:t xml:space="preserve">following sequence designs </w:t>
      </w:r>
      <w:r w:rsidR="008604FB">
        <w:rPr>
          <w:sz w:val="22"/>
          <w:szCs w:val="22"/>
          <w:lang w:val="en-US"/>
        </w:rPr>
        <w:t>where</w:t>
      </w:r>
      <w:r>
        <w:rPr>
          <w:sz w:val="22"/>
          <w:szCs w:val="22"/>
          <w:lang w:val="en-US"/>
        </w:rPr>
        <w:t xml:space="preserve"> total bandwidth </w:t>
      </w:r>
      <w:r w:rsidR="00F3729A">
        <w:rPr>
          <w:sz w:val="22"/>
          <w:szCs w:val="22"/>
          <w:lang w:val="en-US"/>
        </w:rPr>
        <w:t>d</w:t>
      </w:r>
      <w:r w:rsidR="008604FB">
        <w:rPr>
          <w:sz w:val="22"/>
          <w:szCs w:val="22"/>
          <w:lang w:val="en-US"/>
        </w:rPr>
        <w:t>oes</w:t>
      </w:r>
      <w:r w:rsidR="00F3729A">
        <w:rPr>
          <w:sz w:val="22"/>
          <w:szCs w:val="22"/>
          <w:lang w:val="en-US"/>
        </w:rPr>
        <w:t>n’t exceed 20 MHz.</w:t>
      </w:r>
    </w:p>
    <w:p w14:paraId="7091562C" w14:textId="77777777" w:rsidR="002C113F" w:rsidRPr="009A62F7" w:rsidRDefault="00674F1B" w:rsidP="002C113F">
      <w:pPr>
        <w:pStyle w:val="B1"/>
        <w:rPr>
          <w:sz w:val="22"/>
          <w:szCs w:val="22"/>
        </w:rPr>
      </w:pPr>
      <w:r w:rsidRPr="009A62F7">
        <w:rPr>
          <w:sz w:val="22"/>
          <w:szCs w:val="22"/>
        </w:rPr>
        <w:t>-</w:t>
      </w:r>
      <w:r w:rsidRPr="009A62F7">
        <w:rPr>
          <w:sz w:val="22"/>
          <w:szCs w:val="22"/>
        </w:rPr>
        <w:tab/>
        <w:t xml:space="preserve">Alt-1: </w:t>
      </w:r>
      <w:r w:rsidR="002C113F" w:rsidRPr="009A62F7">
        <w:rPr>
          <w:sz w:val="22"/>
          <w:szCs w:val="22"/>
        </w:rPr>
        <w:t>Uniform R</w:t>
      </w:r>
      <w:r w:rsidR="002C113F">
        <w:rPr>
          <w:sz w:val="22"/>
          <w:szCs w:val="22"/>
        </w:rPr>
        <w:t>B</w:t>
      </w:r>
      <w:r w:rsidR="002C113F" w:rsidRPr="009A62F7">
        <w:rPr>
          <w:sz w:val="22"/>
          <w:szCs w:val="22"/>
        </w:rPr>
        <w:t xml:space="preserve">-level interlace mapping </w:t>
      </w:r>
      <w:r w:rsidR="002C113F">
        <w:rPr>
          <w:sz w:val="22"/>
          <w:szCs w:val="22"/>
        </w:rPr>
        <w:t>(ZC length = 113)</w:t>
      </w:r>
    </w:p>
    <w:p w14:paraId="1FD105D5" w14:textId="520ECC21" w:rsidR="00674F1B" w:rsidRPr="009A62F7" w:rsidRDefault="002C113F" w:rsidP="00674F1B">
      <w:pPr>
        <w:pStyle w:val="B1"/>
        <w:rPr>
          <w:sz w:val="22"/>
          <w:szCs w:val="22"/>
        </w:rPr>
      </w:pPr>
      <w:r w:rsidRPr="009A62F7">
        <w:rPr>
          <w:sz w:val="22"/>
          <w:szCs w:val="22"/>
        </w:rPr>
        <w:t>-</w:t>
      </w:r>
      <w:r w:rsidRPr="009A62F7">
        <w:rPr>
          <w:sz w:val="22"/>
          <w:szCs w:val="22"/>
        </w:rPr>
        <w:tab/>
        <w:t>Alt-2</w:t>
      </w:r>
      <w:r>
        <w:rPr>
          <w:sz w:val="22"/>
          <w:szCs w:val="22"/>
        </w:rPr>
        <w:t>-1</w:t>
      </w:r>
      <w:r w:rsidRPr="009A62F7">
        <w:rPr>
          <w:sz w:val="22"/>
          <w:szCs w:val="22"/>
        </w:rPr>
        <w:t>:</w:t>
      </w:r>
      <w:r>
        <w:rPr>
          <w:sz w:val="22"/>
          <w:szCs w:val="22"/>
        </w:rPr>
        <w:t xml:space="preserve"> </w:t>
      </w:r>
      <w:r w:rsidR="00674F1B">
        <w:rPr>
          <w:sz w:val="22"/>
          <w:szCs w:val="22"/>
        </w:rPr>
        <w:t>Non-u</w:t>
      </w:r>
      <w:r w:rsidR="00674F1B" w:rsidRPr="009A62F7">
        <w:rPr>
          <w:sz w:val="22"/>
          <w:szCs w:val="22"/>
        </w:rPr>
        <w:t>niform PRB-level interlace mapping</w:t>
      </w:r>
      <w:r w:rsidR="00674F1B">
        <w:rPr>
          <w:sz w:val="22"/>
          <w:szCs w:val="22"/>
        </w:rPr>
        <w:t xml:space="preserve"> (ZC length = 139, </w:t>
      </w:r>
      <w:r w:rsidR="00BC1AB4">
        <w:rPr>
          <w:sz w:val="22"/>
          <w:szCs w:val="22"/>
        </w:rPr>
        <w:t># of us</w:t>
      </w:r>
      <w:r w:rsidR="00674F1B">
        <w:rPr>
          <w:sz w:val="22"/>
          <w:szCs w:val="22"/>
        </w:rPr>
        <w:t>ed interlace</w:t>
      </w:r>
      <w:r w:rsidR="00BC1AB4">
        <w:rPr>
          <w:sz w:val="22"/>
          <w:szCs w:val="22"/>
        </w:rPr>
        <w:t>s</w:t>
      </w:r>
      <w:r w:rsidR="00674F1B">
        <w:rPr>
          <w:sz w:val="22"/>
          <w:szCs w:val="22"/>
        </w:rPr>
        <w:t xml:space="preserve"> = 2)</w:t>
      </w:r>
    </w:p>
    <w:p w14:paraId="30D97B9F" w14:textId="2560E646" w:rsidR="00674F1B" w:rsidRPr="009A62F7" w:rsidRDefault="00674F1B" w:rsidP="00674F1B">
      <w:pPr>
        <w:pStyle w:val="B1"/>
        <w:rPr>
          <w:sz w:val="22"/>
          <w:szCs w:val="22"/>
        </w:rPr>
      </w:pPr>
      <w:r w:rsidRPr="009A62F7">
        <w:rPr>
          <w:sz w:val="22"/>
          <w:szCs w:val="22"/>
        </w:rPr>
        <w:t>-</w:t>
      </w:r>
      <w:r w:rsidRPr="009A62F7">
        <w:rPr>
          <w:sz w:val="22"/>
          <w:szCs w:val="22"/>
        </w:rPr>
        <w:tab/>
        <w:t>Alt-2</w:t>
      </w:r>
      <w:r w:rsidR="002C113F">
        <w:rPr>
          <w:sz w:val="22"/>
          <w:szCs w:val="22"/>
        </w:rPr>
        <w:t>-2</w:t>
      </w:r>
      <w:r w:rsidRPr="009A62F7">
        <w:rPr>
          <w:sz w:val="22"/>
          <w:szCs w:val="22"/>
        </w:rPr>
        <w:t xml:space="preserve">: Non-uniform PRB-level interlace mapping </w:t>
      </w:r>
      <w:r>
        <w:rPr>
          <w:sz w:val="22"/>
          <w:szCs w:val="22"/>
        </w:rPr>
        <w:t xml:space="preserve">(ZC length = 139, </w:t>
      </w:r>
      <w:r w:rsidR="00BC1AB4">
        <w:rPr>
          <w:sz w:val="22"/>
          <w:szCs w:val="22"/>
        </w:rPr>
        <w:t># of us</w:t>
      </w:r>
      <w:r>
        <w:rPr>
          <w:sz w:val="22"/>
          <w:szCs w:val="22"/>
        </w:rPr>
        <w:t>ed interlace</w:t>
      </w:r>
      <w:r w:rsidR="00BC1AB4">
        <w:rPr>
          <w:sz w:val="22"/>
          <w:szCs w:val="22"/>
        </w:rPr>
        <w:t>s</w:t>
      </w:r>
      <w:r>
        <w:rPr>
          <w:sz w:val="22"/>
          <w:szCs w:val="22"/>
        </w:rPr>
        <w:t xml:space="preserve"> = 4)</w:t>
      </w:r>
    </w:p>
    <w:p w14:paraId="226841EE" w14:textId="451A5AEC" w:rsidR="00674F1B" w:rsidRPr="009A62F7" w:rsidRDefault="00674F1B" w:rsidP="00674F1B">
      <w:pPr>
        <w:pStyle w:val="B1"/>
        <w:rPr>
          <w:sz w:val="22"/>
          <w:szCs w:val="22"/>
        </w:rPr>
      </w:pPr>
      <w:r w:rsidRPr="009A62F7">
        <w:rPr>
          <w:sz w:val="22"/>
          <w:szCs w:val="22"/>
        </w:rPr>
        <w:t>-</w:t>
      </w:r>
      <w:r w:rsidRPr="009A62F7">
        <w:rPr>
          <w:sz w:val="22"/>
          <w:szCs w:val="22"/>
        </w:rPr>
        <w:tab/>
        <w:t xml:space="preserve">Alt-3: Uniform RE-level interlace mapping </w:t>
      </w:r>
      <w:r>
        <w:rPr>
          <w:sz w:val="22"/>
          <w:szCs w:val="22"/>
        </w:rPr>
        <w:t>(ZC length = 139)</w:t>
      </w:r>
    </w:p>
    <w:p w14:paraId="14B5FFA9" w14:textId="0ADB6418" w:rsidR="00674F1B" w:rsidRDefault="00674F1B" w:rsidP="00674F1B">
      <w:pPr>
        <w:pStyle w:val="B1"/>
        <w:rPr>
          <w:sz w:val="22"/>
          <w:szCs w:val="22"/>
        </w:rPr>
      </w:pPr>
      <w:r w:rsidRPr="009A62F7">
        <w:rPr>
          <w:sz w:val="22"/>
          <w:szCs w:val="22"/>
        </w:rPr>
        <w:t>-</w:t>
      </w:r>
      <w:r w:rsidRPr="009A62F7">
        <w:rPr>
          <w:sz w:val="22"/>
          <w:szCs w:val="22"/>
        </w:rPr>
        <w:tab/>
        <w:t xml:space="preserve">Alt-4: Non-interlaced mapping </w:t>
      </w:r>
      <w:r w:rsidR="00642003">
        <w:rPr>
          <w:sz w:val="22"/>
          <w:szCs w:val="22"/>
        </w:rPr>
        <w:t>(ZC length = 139)</w:t>
      </w:r>
    </w:p>
    <w:p w14:paraId="26ED73E2" w14:textId="77777777" w:rsidR="00151F91" w:rsidRDefault="00851781" w:rsidP="00BD2BC3">
      <w:pPr>
        <w:spacing w:afterLines="50" w:after="120"/>
        <w:rPr>
          <w:sz w:val="22"/>
          <w:szCs w:val="22"/>
          <w:lang w:val="en-US"/>
        </w:rPr>
      </w:pPr>
      <w:r>
        <w:rPr>
          <w:sz w:val="22"/>
          <w:szCs w:val="22"/>
          <w:lang w:val="en-US"/>
        </w:rPr>
        <w:t xml:space="preserve">The correlation values between Tx </w:t>
      </w:r>
      <w:r w:rsidR="00116161">
        <w:rPr>
          <w:sz w:val="22"/>
          <w:szCs w:val="22"/>
          <w:lang w:val="en-US"/>
        </w:rPr>
        <w:t>sequence</w:t>
      </w:r>
      <w:r>
        <w:rPr>
          <w:sz w:val="22"/>
          <w:szCs w:val="22"/>
          <w:lang w:val="en-US"/>
        </w:rPr>
        <w:t xml:space="preserve"> and </w:t>
      </w:r>
      <w:r w:rsidR="00116161">
        <w:rPr>
          <w:sz w:val="22"/>
          <w:szCs w:val="22"/>
          <w:lang w:val="en-US"/>
        </w:rPr>
        <w:t>cyclic</w:t>
      </w:r>
      <w:r w:rsidR="000D4ECE">
        <w:rPr>
          <w:sz w:val="22"/>
          <w:szCs w:val="22"/>
          <w:lang w:val="en-US"/>
        </w:rPr>
        <w:t xml:space="preserve"> shifted </w:t>
      </w:r>
      <w:r>
        <w:rPr>
          <w:sz w:val="22"/>
          <w:szCs w:val="22"/>
          <w:lang w:val="en-US"/>
        </w:rPr>
        <w:t xml:space="preserve">Rx </w:t>
      </w:r>
      <w:r w:rsidR="00116161">
        <w:rPr>
          <w:sz w:val="22"/>
          <w:szCs w:val="22"/>
          <w:lang w:val="en-US"/>
        </w:rPr>
        <w:t>sequences</w:t>
      </w:r>
      <w:r>
        <w:rPr>
          <w:sz w:val="22"/>
          <w:szCs w:val="22"/>
          <w:lang w:val="en-US"/>
        </w:rPr>
        <w:t xml:space="preserve"> are calculated in frequency domain</w:t>
      </w:r>
      <w:r w:rsidR="00944C2F">
        <w:rPr>
          <w:sz w:val="22"/>
          <w:szCs w:val="22"/>
          <w:lang w:val="en-US"/>
        </w:rPr>
        <w:t>.</w:t>
      </w:r>
      <w:r w:rsidR="000D4ECE">
        <w:rPr>
          <w:sz w:val="22"/>
          <w:szCs w:val="22"/>
          <w:lang w:val="en-US"/>
        </w:rPr>
        <w:t xml:space="preserve"> </w:t>
      </w:r>
      <w:r w:rsidR="00944C2F">
        <w:rPr>
          <w:sz w:val="22"/>
          <w:szCs w:val="22"/>
          <w:lang w:val="en-US"/>
        </w:rPr>
        <w:t xml:space="preserve">Timing </w:t>
      </w:r>
      <w:r w:rsidR="000E19A4">
        <w:rPr>
          <w:sz w:val="22"/>
          <w:szCs w:val="22"/>
          <w:lang w:val="en-US"/>
        </w:rPr>
        <w:t>position that</w:t>
      </w:r>
      <w:r w:rsidR="00944C2F">
        <w:rPr>
          <w:sz w:val="22"/>
          <w:szCs w:val="22"/>
          <w:lang w:val="en-US"/>
        </w:rPr>
        <w:t xml:space="preserve"> provides maximum correlation value </w:t>
      </w:r>
      <w:r w:rsidR="00502B6E">
        <w:rPr>
          <w:sz w:val="22"/>
          <w:szCs w:val="22"/>
          <w:lang w:val="en-US"/>
        </w:rPr>
        <w:t>is searched within</w:t>
      </w:r>
      <w:r w:rsidR="00944C2F">
        <w:rPr>
          <w:sz w:val="22"/>
          <w:szCs w:val="22"/>
          <w:lang w:val="en-US"/>
        </w:rPr>
        <w:t xml:space="preserve"> the range of supposed timing </w:t>
      </w:r>
      <w:r w:rsidR="00944C2F" w:rsidRPr="00944C2F">
        <w:rPr>
          <w:sz w:val="22"/>
          <w:szCs w:val="22"/>
          <w:lang w:val="en-US"/>
        </w:rPr>
        <w:t>variation</w:t>
      </w:r>
      <w:r w:rsidR="00944C2F">
        <w:rPr>
          <w:sz w:val="22"/>
          <w:szCs w:val="22"/>
          <w:lang w:val="en-US"/>
        </w:rPr>
        <w:t xml:space="preserve">. </w:t>
      </w:r>
    </w:p>
    <w:p w14:paraId="5FB4E542" w14:textId="2C160EAB" w:rsidR="00BD2BC3" w:rsidRDefault="00151F91" w:rsidP="00BD2BC3">
      <w:pPr>
        <w:spacing w:afterLines="50" w:after="120"/>
        <w:rPr>
          <w:sz w:val="22"/>
          <w:szCs w:val="22"/>
          <w:lang w:val="en-US"/>
        </w:rPr>
      </w:pPr>
      <w:r>
        <w:rPr>
          <w:sz w:val="22"/>
          <w:szCs w:val="22"/>
          <w:lang w:val="en-US"/>
        </w:rPr>
        <w:lastRenderedPageBreak/>
        <w:t xml:space="preserve">Evaluation results are shown in Figure </w:t>
      </w:r>
      <w:r>
        <w:rPr>
          <w:rFonts w:hint="eastAsia"/>
          <w:sz w:val="22"/>
          <w:szCs w:val="22"/>
          <w:lang w:val="en-US"/>
        </w:rPr>
        <w:t>5</w:t>
      </w:r>
      <w:r>
        <w:rPr>
          <w:sz w:val="22"/>
          <w:szCs w:val="22"/>
          <w:lang w:val="en-US"/>
        </w:rPr>
        <w:t xml:space="preserve"> and Table 1. As shown in </w:t>
      </w:r>
      <w:r w:rsidR="00A63F55">
        <w:rPr>
          <w:sz w:val="22"/>
          <w:szCs w:val="22"/>
          <w:lang w:val="en-US"/>
        </w:rPr>
        <w:t xml:space="preserve">the results, PRACH preamble </w:t>
      </w:r>
      <w:r w:rsidR="008604FB">
        <w:rPr>
          <w:sz w:val="22"/>
          <w:szCs w:val="22"/>
          <w:lang w:val="en-US"/>
        </w:rPr>
        <w:t>could</w:t>
      </w:r>
      <w:r w:rsidR="00A63F55">
        <w:rPr>
          <w:sz w:val="22"/>
          <w:szCs w:val="22"/>
          <w:lang w:val="en-US"/>
        </w:rPr>
        <w:t xml:space="preserve"> be detected </w:t>
      </w:r>
      <w:r w:rsidR="008604FB">
        <w:rPr>
          <w:sz w:val="22"/>
          <w:szCs w:val="22"/>
          <w:lang w:val="en-US"/>
        </w:rPr>
        <w:t>with comparable</w:t>
      </w:r>
      <w:r w:rsidR="00A63F55">
        <w:rPr>
          <w:sz w:val="22"/>
          <w:szCs w:val="22"/>
          <w:lang w:val="en-US"/>
        </w:rPr>
        <w:t xml:space="preserve"> performance </w:t>
      </w:r>
      <w:r w:rsidR="008604FB">
        <w:rPr>
          <w:sz w:val="22"/>
          <w:szCs w:val="22"/>
          <w:lang w:val="en-US"/>
        </w:rPr>
        <w:t>in</w:t>
      </w:r>
      <w:r w:rsidR="00A63F55">
        <w:rPr>
          <w:sz w:val="22"/>
          <w:szCs w:val="22"/>
          <w:lang w:val="en-US"/>
        </w:rPr>
        <w:t xml:space="preserve"> all alternatives. </w:t>
      </w:r>
      <w:r w:rsidR="00F136B9">
        <w:rPr>
          <w:sz w:val="22"/>
          <w:szCs w:val="22"/>
          <w:lang w:val="en-US"/>
        </w:rPr>
        <w:t>Alt-</w:t>
      </w:r>
      <w:r w:rsidR="008F034D">
        <w:rPr>
          <w:sz w:val="22"/>
          <w:szCs w:val="22"/>
          <w:lang w:val="en-US"/>
        </w:rPr>
        <w:t xml:space="preserve">3 </w:t>
      </w:r>
      <w:r w:rsidR="00F136B9">
        <w:rPr>
          <w:sz w:val="22"/>
          <w:szCs w:val="22"/>
          <w:lang w:val="en-US"/>
        </w:rPr>
        <w:t>achieve</w:t>
      </w:r>
      <w:r w:rsidR="008604FB">
        <w:rPr>
          <w:sz w:val="22"/>
          <w:szCs w:val="22"/>
          <w:lang w:val="en-US"/>
        </w:rPr>
        <w:t>s</w:t>
      </w:r>
      <w:r w:rsidR="00F136B9">
        <w:rPr>
          <w:sz w:val="22"/>
          <w:szCs w:val="22"/>
          <w:lang w:val="en-US"/>
        </w:rPr>
        <w:t xml:space="preserve"> </w:t>
      </w:r>
      <w:r w:rsidR="00616599">
        <w:rPr>
          <w:sz w:val="22"/>
          <w:szCs w:val="22"/>
          <w:lang w:val="en-US"/>
        </w:rPr>
        <w:t xml:space="preserve">highest </w:t>
      </w:r>
      <w:r w:rsidR="00CF6BC4">
        <w:rPr>
          <w:sz w:val="22"/>
          <w:szCs w:val="22"/>
          <w:lang w:val="en-US"/>
        </w:rPr>
        <w:t xml:space="preserve">MCL </w:t>
      </w:r>
      <w:r w:rsidR="00F136B9">
        <w:rPr>
          <w:sz w:val="22"/>
          <w:szCs w:val="22"/>
          <w:lang w:val="en-US"/>
        </w:rPr>
        <w:t>and Alt-</w:t>
      </w:r>
      <w:r w:rsidR="008F034D">
        <w:rPr>
          <w:sz w:val="22"/>
          <w:szCs w:val="22"/>
          <w:lang w:val="en-US"/>
        </w:rPr>
        <w:t>4</w:t>
      </w:r>
      <w:r w:rsidR="00011C02">
        <w:rPr>
          <w:sz w:val="22"/>
          <w:szCs w:val="22"/>
          <w:lang w:val="en-US"/>
        </w:rPr>
        <w:t xml:space="preserve"> g</w:t>
      </w:r>
      <w:r w:rsidR="008604FB">
        <w:rPr>
          <w:sz w:val="22"/>
          <w:szCs w:val="22"/>
          <w:lang w:val="en-US"/>
        </w:rPr>
        <w:t>i</w:t>
      </w:r>
      <w:r w:rsidR="00011C02">
        <w:rPr>
          <w:sz w:val="22"/>
          <w:szCs w:val="22"/>
          <w:lang w:val="en-US"/>
        </w:rPr>
        <w:t>ve</w:t>
      </w:r>
      <w:r w:rsidR="008604FB">
        <w:rPr>
          <w:sz w:val="22"/>
          <w:szCs w:val="22"/>
          <w:lang w:val="en-US"/>
        </w:rPr>
        <w:t>s</w:t>
      </w:r>
      <w:r w:rsidR="00011C02">
        <w:rPr>
          <w:sz w:val="22"/>
          <w:szCs w:val="22"/>
          <w:lang w:val="en-US"/>
        </w:rPr>
        <w:t xml:space="preserve"> worst MCL</w:t>
      </w:r>
      <w:r w:rsidR="008604FB">
        <w:rPr>
          <w:sz w:val="22"/>
          <w:szCs w:val="22"/>
          <w:lang w:val="en-US"/>
        </w:rPr>
        <w:t>,</w:t>
      </w:r>
      <w:r w:rsidR="00011C02">
        <w:rPr>
          <w:sz w:val="22"/>
          <w:szCs w:val="22"/>
          <w:lang w:val="en-US"/>
        </w:rPr>
        <w:t xml:space="preserve"> but the difference </w:t>
      </w:r>
      <w:r w:rsidR="008604FB">
        <w:rPr>
          <w:sz w:val="22"/>
          <w:szCs w:val="22"/>
          <w:lang w:val="en-US"/>
        </w:rPr>
        <w:t xml:space="preserve">isn’t </w:t>
      </w:r>
      <w:r w:rsidR="00011C02">
        <w:rPr>
          <w:sz w:val="22"/>
          <w:szCs w:val="22"/>
          <w:lang w:val="en-US"/>
        </w:rPr>
        <w:t>large.</w:t>
      </w:r>
      <w:r w:rsidR="00C54288">
        <w:rPr>
          <w:sz w:val="22"/>
          <w:szCs w:val="22"/>
          <w:lang w:val="en-US"/>
        </w:rPr>
        <w:t xml:space="preserve"> </w:t>
      </w:r>
    </w:p>
    <w:p w14:paraId="40297F7B" w14:textId="684DB86D" w:rsidR="00C54288" w:rsidRDefault="00C54288" w:rsidP="00BD2BC3">
      <w:pPr>
        <w:spacing w:afterLines="50" w:after="120"/>
        <w:rPr>
          <w:sz w:val="22"/>
          <w:szCs w:val="22"/>
          <w:lang w:val="en-US"/>
        </w:rPr>
      </w:pPr>
      <w:r>
        <w:rPr>
          <w:rFonts w:hint="eastAsia"/>
          <w:sz w:val="22"/>
          <w:szCs w:val="22"/>
          <w:lang w:val="en-US"/>
        </w:rPr>
        <w:t>A</w:t>
      </w:r>
      <w:r>
        <w:rPr>
          <w:sz w:val="22"/>
          <w:szCs w:val="22"/>
          <w:lang w:val="en-US"/>
        </w:rPr>
        <w:t>lt-1</w:t>
      </w:r>
      <w:r w:rsidR="006D4A51">
        <w:rPr>
          <w:sz w:val="22"/>
          <w:szCs w:val="22"/>
          <w:lang w:val="en-US"/>
        </w:rPr>
        <w:t xml:space="preserve">, i.e. </w:t>
      </w:r>
      <w:r w:rsidR="006D4A51">
        <w:rPr>
          <w:sz w:val="22"/>
          <w:szCs w:val="22"/>
        </w:rPr>
        <w:t>u</w:t>
      </w:r>
      <w:r w:rsidRPr="009A62F7">
        <w:rPr>
          <w:sz w:val="22"/>
          <w:szCs w:val="22"/>
        </w:rPr>
        <w:t>niform R</w:t>
      </w:r>
      <w:r>
        <w:rPr>
          <w:sz w:val="22"/>
          <w:szCs w:val="22"/>
        </w:rPr>
        <w:t>B</w:t>
      </w:r>
      <w:r w:rsidRPr="009A62F7">
        <w:rPr>
          <w:sz w:val="22"/>
          <w:szCs w:val="22"/>
        </w:rPr>
        <w:t xml:space="preserve">-level interlace mapping </w:t>
      </w:r>
      <w:r w:rsidR="006D4A51">
        <w:rPr>
          <w:sz w:val="22"/>
          <w:szCs w:val="22"/>
        </w:rPr>
        <w:t xml:space="preserve">whose </w:t>
      </w:r>
      <w:r>
        <w:rPr>
          <w:sz w:val="22"/>
          <w:szCs w:val="22"/>
        </w:rPr>
        <w:t xml:space="preserve">ZC length </w:t>
      </w:r>
      <w:r w:rsidR="006D4A51">
        <w:rPr>
          <w:sz w:val="22"/>
          <w:szCs w:val="22"/>
        </w:rPr>
        <w:t>is</w:t>
      </w:r>
      <w:r>
        <w:rPr>
          <w:sz w:val="22"/>
          <w:szCs w:val="22"/>
        </w:rPr>
        <w:t xml:space="preserve"> 113</w:t>
      </w:r>
      <w:r w:rsidR="006D4A51">
        <w:rPr>
          <w:sz w:val="22"/>
          <w:szCs w:val="22"/>
        </w:rPr>
        <w:t>,</w:t>
      </w:r>
      <w:r>
        <w:rPr>
          <w:sz w:val="22"/>
          <w:szCs w:val="22"/>
          <w:lang w:val="en-US"/>
        </w:rPr>
        <w:t xml:space="preserve"> is easiest to </w:t>
      </w:r>
      <w:r w:rsidR="0052353D">
        <w:rPr>
          <w:sz w:val="22"/>
          <w:szCs w:val="22"/>
          <w:lang w:val="en-US"/>
        </w:rPr>
        <w:t xml:space="preserve">FDM with interlaced PUSCH. </w:t>
      </w:r>
      <w:r w:rsidR="00643E3C">
        <w:rPr>
          <w:sz w:val="22"/>
          <w:szCs w:val="22"/>
          <w:lang w:val="en-US"/>
        </w:rPr>
        <w:t xml:space="preserve">This </w:t>
      </w:r>
      <w:r w:rsidR="00056BEE">
        <w:rPr>
          <w:sz w:val="22"/>
          <w:szCs w:val="22"/>
          <w:lang w:val="en-US"/>
        </w:rPr>
        <w:t xml:space="preserve">alternative has </w:t>
      </w:r>
      <w:r w:rsidR="00966FC0">
        <w:rPr>
          <w:sz w:val="22"/>
          <w:szCs w:val="22"/>
          <w:lang w:val="en-US"/>
        </w:rPr>
        <w:t xml:space="preserve">high </w:t>
      </w:r>
      <w:r w:rsidR="00643E3C">
        <w:rPr>
          <w:sz w:val="22"/>
          <w:szCs w:val="22"/>
          <w:lang w:val="en-US"/>
        </w:rPr>
        <w:t>capacity compared with Alt-2</w:t>
      </w:r>
      <w:r w:rsidR="00867F04">
        <w:rPr>
          <w:sz w:val="22"/>
          <w:szCs w:val="22"/>
          <w:lang w:val="en-US"/>
        </w:rPr>
        <w:t>,</w:t>
      </w:r>
      <w:r w:rsidR="00056BEE">
        <w:rPr>
          <w:sz w:val="22"/>
          <w:szCs w:val="22"/>
          <w:lang w:val="en-US"/>
        </w:rPr>
        <w:t xml:space="preserve"> but it may need some specification effort and increase implementation complexity. That is because ZC length 113 is not specified in Rel-15 NR and it needs</w:t>
      </w:r>
      <w:r w:rsidR="008604FB">
        <w:rPr>
          <w:sz w:val="22"/>
          <w:szCs w:val="22"/>
          <w:lang w:val="en-US"/>
        </w:rPr>
        <w:t xml:space="preserve"> to be </w:t>
      </w:r>
      <w:r w:rsidR="00056BEE">
        <w:rPr>
          <w:sz w:val="22"/>
          <w:szCs w:val="22"/>
          <w:lang w:val="en-US"/>
        </w:rPr>
        <w:t>newly specified only for NR-U operation.</w:t>
      </w:r>
    </w:p>
    <w:p w14:paraId="79B54B7F" w14:textId="5A3D8742" w:rsidR="000B4C36" w:rsidRDefault="006D4A51" w:rsidP="00BD2BC3">
      <w:pPr>
        <w:spacing w:afterLines="50" w:after="120"/>
        <w:rPr>
          <w:sz w:val="22"/>
          <w:szCs w:val="22"/>
        </w:rPr>
      </w:pPr>
      <w:r>
        <w:rPr>
          <w:sz w:val="22"/>
          <w:szCs w:val="22"/>
          <w:lang w:val="en-US"/>
        </w:rPr>
        <w:t xml:space="preserve">Alt-2-1, i.e. </w:t>
      </w:r>
      <w:r>
        <w:rPr>
          <w:sz w:val="22"/>
          <w:szCs w:val="22"/>
        </w:rPr>
        <w:t>non-u</w:t>
      </w:r>
      <w:r w:rsidRPr="009A62F7">
        <w:rPr>
          <w:sz w:val="22"/>
          <w:szCs w:val="22"/>
        </w:rPr>
        <w:t>niform PRB-level interlace mapping</w:t>
      </w:r>
      <w:r>
        <w:rPr>
          <w:sz w:val="22"/>
          <w:szCs w:val="22"/>
        </w:rPr>
        <w:t xml:space="preserve"> whose ZC length is 139 and number of </w:t>
      </w:r>
      <w:r w:rsidR="00BC1AB4">
        <w:rPr>
          <w:sz w:val="22"/>
          <w:szCs w:val="22"/>
        </w:rPr>
        <w:t xml:space="preserve">used </w:t>
      </w:r>
      <w:r>
        <w:rPr>
          <w:sz w:val="22"/>
          <w:szCs w:val="22"/>
        </w:rPr>
        <w:t xml:space="preserve">interlaces is 2, </w:t>
      </w:r>
      <w:r w:rsidR="00867F04">
        <w:rPr>
          <w:sz w:val="22"/>
          <w:szCs w:val="22"/>
        </w:rPr>
        <w:t xml:space="preserve">can be also multiplexed with PUSCH. </w:t>
      </w:r>
      <w:r w:rsidR="000B7EA1">
        <w:rPr>
          <w:sz w:val="22"/>
          <w:szCs w:val="22"/>
        </w:rPr>
        <w:t>However,</w:t>
      </w:r>
      <w:r w:rsidR="00F95D9E">
        <w:rPr>
          <w:sz w:val="22"/>
          <w:szCs w:val="22"/>
        </w:rPr>
        <w:t xml:space="preserve"> the capacity </w:t>
      </w:r>
      <w:r w:rsidR="00BC1AB4">
        <w:rPr>
          <w:sz w:val="22"/>
          <w:szCs w:val="22"/>
        </w:rPr>
        <w:t>of this alternative</w:t>
      </w:r>
      <w:r w:rsidR="00F95D9E">
        <w:rPr>
          <w:sz w:val="22"/>
          <w:szCs w:val="22"/>
        </w:rPr>
        <w:t xml:space="preserve"> </w:t>
      </w:r>
      <w:r w:rsidR="00BC1AB4">
        <w:rPr>
          <w:sz w:val="22"/>
          <w:szCs w:val="22"/>
        </w:rPr>
        <w:t xml:space="preserve">is less than </w:t>
      </w:r>
      <w:r w:rsidR="00F95D9E">
        <w:rPr>
          <w:sz w:val="22"/>
          <w:szCs w:val="22"/>
        </w:rPr>
        <w:t>that of Alt-1</w:t>
      </w:r>
      <w:r w:rsidR="00BC1AB4">
        <w:rPr>
          <w:sz w:val="22"/>
          <w:szCs w:val="22"/>
        </w:rPr>
        <w:t xml:space="preserve"> due to more number of used interlaces</w:t>
      </w:r>
      <w:r w:rsidR="00F95D9E">
        <w:rPr>
          <w:sz w:val="22"/>
          <w:szCs w:val="22"/>
        </w:rPr>
        <w:t xml:space="preserve">, </w:t>
      </w:r>
      <w:r w:rsidR="00BC1AB4">
        <w:rPr>
          <w:sz w:val="22"/>
          <w:szCs w:val="22"/>
        </w:rPr>
        <w:t xml:space="preserve">while </w:t>
      </w:r>
      <w:r w:rsidR="00F95D9E">
        <w:rPr>
          <w:sz w:val="22"/>
          <w:szCs w:val="22"/>
        </w:rPr>
        <w:t xml:space="preserve">this alternative can </w:t>
      </w:r>
      <w:r w:rsidR="00FA05CC">
        <w:rPr>
          <w:sz w:val="22"/>
          <w:szCs w:val="22"/>
        </w:rPr>
        <w:t>reuse ZC sequence in Rel-15 NR.</w:t>
      </w:r>
    </w:p>
    <w:p w14:paraId="467AD804" w14:textId="1ACE9809" w:rsidR="000B4C36" w:rsidRDefault="000B4C36" w:rsidP="00BD2BC3">
      <w:pPr>
        <w:spacing w:afterLines="50" w:after="120"/>
        <w:rPr>
          <w:sz w:val="22"/>
          <w:szCs w:val="22"/>
        </w:rPr>
      </w:pPr>
      <w:r>
        <w:rPr>
          <w:sz w:val="22"/>
          <w:szCs w:val="22"/>
          <w:lang w:val="en-US"/>
        </w:rPr>
        <w:t xml:space="preserve">Alt-2-2, i.e. </w:t>
      </w:r>
      <w:r>
        <w:rPr>
          <w:sz w:val="22"/>
          <w:szCs w:val="22"/>
        </w:rPr>
        <w:t>non-u</w:t>
      </w:r>
      <w:r w:rsidRPr="009A62F7">
        <w:rPr>
          <w:sz w:val="22"/>
          <w:szCs w:val="22"/>
        </w:rPr>
        <w:t>niform PRB-level interlace mapping</w:t>
      </w:r>
      <w:r>
        <w:rPr>
          <w:sz w:val="22"/>
          <w:szCs w:val="22"/>
        </w:rPr>
        <w:t xml:space="preserve"> whose ZC length is 139 and number of </w:t>
      </w:r>
      <w:r w:rsidR="00BC1AB4">
        <w:rPr>
          <w:sz w:val="22"/>
          <w:szCs w:val="22"/>
        </w:rPr>
        <w:t xml:space="preserve">used </w:t>
      </w:r>
      <w:r>
        <w:rPr>
          <w:sz w:val="22"/>
          <w:szCs w:val="22"/>
        </w:rPr>
        <w:t>interlaces is 4, can be also multiplexed with PUSCH but only one interlace</w:t>
      </w:r>
      <w:r w:rsidR="00B40214">
        <w:rPr>
          <w:sz w:val="22"/>
          <w:szCs w:val="22"/>
        </w:rPr>
        <w:t xml:space="preserve"> is </w:t>
      </w:r>
      <w:r w:rsidR="008604FB">
        <w:rPr>
          <w:sz w:val="22"/>
          <w:szCs w:val="22"/>
        </w:rPr>
        <w:t>available for PUSCH</w:t>
      </w:r>
      <w:r>
        <w:rPr>
          <w:sz w:val="22"/>
          <w:szCs w:val="22"/>
        </w:rPr>
        <w:t xml:space="preserve">. </w:t>
      </w:r>
      <w:r w:rsidR="00A50E46">
        <w:rPr>
          <w:sz w:val="22"/>
          <w:szCs w:val="22"/>
        </w:rPr>
        <w:t>T</w:t>
      </w:r>
      <w:r>
        <w:rPr>
          <w:sz w:val="22"/>
          <w:szCs w:val="22"/>
        </w:rPr>
        <w:t xml:space="preserve">he </w:t>
      </w:r>
      <w:r w:rsidR="00BB1399">
        <w:rPr>
          <w:sz w:val="22"/>
          <w:szCs w:val="22"/>
        </w:rPr>
        <w:t xml:space="preserve">MCL and </w:t>
      </w:r>
      <w:r>
        <w:rPr>
          <w:sz w:val="22"/>
          <w:szCs w:val="22"/>
        </w:rPr>
        <w:t xml:space="preserve">capacity </w:t>
      </w:r>
      <w:r w:rsidR="008604FB">
        <w:rPr>
          <w:sz w:val="22"/>
          <w:szCs w:val="22"/>
        </w:rPr>
        <w:t xml:space="preserve">are </w:t>
      </w:r>
      <w:r w:rsidR="00A50E46">
        <w:rPr>
          <w:sz w:val="22"/>
          <w:szCs w:val="22"/>
        </w:rPr>
        <w:t>degraded</w:t>
      </w:r>
      <w:r>
        <w:rPr>
          <w:sz w:val="22"/>
          <w:szCs w:val="22"/>
        </w:rPr>
        <w:t xml:space="preserve"> from th</w:t>
      </w:r>
      <w:r w:rsidR="008604FB">
        <w:rPr>
          <w:sz w:val="22"/>
          <w:szCs w:val="22"/>
        </w:rPr>
        <w:t>ose</w:t>
      </w:r>
      <w:r>
        <w:rPr>
          <w:sz w:val="22"/>
          <w:szCs w:val="22"/>
        </w:rPr>
        <w:t xml:space="preserve"> of Alt-</w:t>
      </w:r>
      <w:r w:rsidR="00A50E46">
        <w:rPr>
          <w:sz w:val="22"/>
          <w:szCs w:val="22"/>
        </w:rPr>
        <w:t>2-1.</w:t>
      </w:r>
      <w:r>
        <w:rPr>
          <w:sz w:val="22"/>
          <w:szCs w:val="22"/>
        </w:rPr>
        <w:t xml:space="preserve"> </w:t>
      </w:r>
      <w:r w:rsidR="00A50E46">
        <w:rPr>
          <w:sz w:val="22"/>
          <w:szCs w:val="22"/>
        </w:rPr>
        <w:t>S</w:t>
      </w:r>
      <w:r>
        <w:rPr>
          <w:sz w:val="22"/>
          <w:szCs w:val="22"/>
        </w:rPr>
        <w:t>pecification impact</w:t>
      </w:r>
      <w:r w:rsidR="00A50E46">
        <w:rPr>
          <w:sz w:val="22"/>
          <w:szCs w:val="22"/>
        </w:rPr>
        <w:t xml:space="preserve"> </w:t>
      </w:r>
      <w:r w:rsidR="000C4502">
        <w:rPr>
          <w:sz w:val="22"/>
          <w:szCs w:val="22"/>
        </w:rPr>
        <w:t>seems same level with Alt2-1</w:t>
      </w:r>
      <w:r>
        <w:rPr>
          <w:sz w:val="22"/>
          <w:szCs w:val="22"/>
        </w:rPr>
        <w:t xml:space="preserve">. </w:t>
      </w:r>
      <w:r w:rsidR="00697527">
        <w:rPr>
          <w:sz w:val="22"/>
          <w:szCs w:val="22"/>
        </w:rPr>
        <w:t>There seems no reason to select this alternative.</w:t>
      </w:r>
    </w:p>
    <w:p w14:paraId="07067A8E" w14:textId="7E960F46" w:rsidR="00C35A5B" w:rsidRDefault="00C35A5B" w:rsidP="00BD2BC3">
      <w:pPr>
        <w:spacing w:afterLines="50" w:after="120"/>
        <w:rPr>
          <w:sz w:val="22"/>
          <w:szCs w:val="22"/>
          <w:lang w:val="en-US"/>
        </w:rPr>
      </w:pPr>
      <w:r>
        <w:rPr>
          <w:sz w:val="22"/>
          <w:szCs w:val="22"/>
          <w:lang w:val="en-US"/>
        </w:rPr>
        <w:t xml:space="preserve">Alt-3, i.e. </w:t>
      </w:r>
      <w:r w:rsidR="00382D7F" w:rsidRPr="009A62F7">
        <w:rPr>
          <w:sz w:val="22"/>
          <w:szCs w:val="22"/>
        </w:rPr>
        <w:t>uniform</w:t>
      </w:r>
      <w:r w:rsidRPr="009A62F7">
        <w:rPr>
          <w:sz w:val="22"/>
          <w:szCs w:val="22"/>
        </w:rPr>
        <w:t xml:space="preserve"> RE-level interlace mapping </w:t>
      </w:r>
      <w:r>
        <w:rPr>
          <w:sz w:val="22"/>
          <w:szCs w:val="22"/>
        </w:rPr>
        <w:t>whose ZC length is 139, can</w:t>
      </w:r>
      <w:r w:rsidR="00352664">
        <w:rPr>
          <w:sz w:val="22"/>
          <w:szCs w:val="22"/>
        </w:rPr>
        <w:t>not</w:t>
      </w:r>
      <w:r>
        <w:rPr>
          <w:sz w:val="22"/>
          <w:szCs w:val="22"/>
        </w:rPr>
        <w:t xml:space="preserve"> </w:t>
      </w:r>
      <w:r w:rsidR="00650C45">
        <w:rPr>
          <w:sz w:val="22"/>
          <w:szCs w:val="22"/>
        </w:rPr>
        <w:t xml:space="preserve">be </w:t>
      </w:r>
      <w:r>
        <w:rPr>
          <w:sz w:val="22"/>
          <w:szCs w:val="22"/>
        </w:rPr>
        <w:t>multiplex</w:t>
      </w:r>
      <w:r w:rsidR="00650C45">
        <w:rPr>
          <w:sz w:val="22"/>
          <w:szCs w:val="22"/>
        </w:rPr>
        <w:t>ed</w:t>
      </w:r>
      <w:r>
        <w:rPr>
          <w:sz w:val="22"/>
          <w:szCs w:val="22"/>
        </w:rPr>
        <w:t xml:space="preserve"> in frequency domain with PUSCH.</w:t>
      </w:r>
      <w:r w:rsidR="00006055">
        <w:rPr>
          <w:sz w:val="22"/>
          <w:szCs w:val="22"/>
        </w:rPr>
        <w:t xml:space="preserve"> </w:t>
      </w:r>
      <w:r w:rsidR="00BC1AB4">
        <w:rPr>
          <w:sz w:val="22"/>
          <w:szCs w:val="22"/>
        </w:rPr>
        <w:t>The PRACH c</w:t>
      </w:r>
      <w:r w:rsidR="00006055">
        <w:rPr>
          <w:sz w:val="22"/>
          <w:szCs w:val="22"/>
        </w:rPr>
        <w:t xml:space="preserve">apacity </w:t>
      </w:r>
      <w:r w:rsidR="00BC1AB4">
        <w:rPr>
          <w:sz w:val="22"/>
          <w:szCs w:val="22"/>
        </w:rPr>
        <w:t xml:space="preserve">of this alternative </w:t>
      </w:r>
      <w:r w:rsidR="00006055">
        <w:rPr>
          <w:sz w:val="22"/>
          <w:szCs w:val="22"/>
        </w:rPr>
        <w:t xml:space="preserve">is </w:t>
      </w:r>
      <w:r w:rsidR="00BC1AB4">
        <w:rPr>
          <w:sz w:val="22"/>
          <w:szCs w:val="22"/>
        </w:rPr>
        <w:t xml:space="preserve">the </w:t>
      </w:r>
      <w:r w:rsidR="00006055">
        <w:rPr>
          <w:sz w:val="22"/>
          <w:szCs w:val="22"/>
        </w:rPr>
        <w:t xml:space="preserve">largest </w:t>
      </w:r>
      <w:r w:rsidR="00BC1AB4">
        <w:rPr>
          <w:sz w:val="22"/>
          <w:szCs w:val="22"/>
        </w:rPr>
        <w:t>among</w:t>
      </w:r>
      <w:r w:rsidR="00006055">
        <w:rPr>
          <w:sz w:val="22"/>
          <w:szCs w:val="22"/>
        </w:rPr>
        <w:t xml:space="preserve"> alternative</w:t>
      </w:r>
      <w:r w:rsidR="00BC1AB4">
        <w:rPr>
          <w:sz w:val="22"/>
          <w:szCs w:val="22"/>
        </w:rPr>
        <w:t>s</w:t>
      </w:r>
      <w:r w:rsidR="00006055">
        <w:rPr>
          <w:sz w:val="22"/>
          <w:szCs w:val="22"/>
        </w:rPr>
        <w:t xml:space="preserve">. </w:t>
      </w:r>
    </w:p>
    <w:p w14:paraId="75E41E4A" w14:textId="2C90615C" w:rsidR="00BD2BC3" w:rsidRDefault="00E23B08" w:rsidP="00BD2BC3">
      <w:pPr>
        <w:spacing w:afterLines="50" w:after="120"/>
        <w:rPr>
          <w:sz w:val="22"/>
          <w:szCs w:val="22"/>
          <w:lang w:val="en-US"/>
        </w:rPr>
      </w:pPr>
      <w:r>
        <w:rPr>
          <w:sz w:val="22"/>
          <w:szCs w:val="22"/>
          <w:lang w:val="en-US"/>
        </w:rPr>
        <w:t>Alt-4, i.e. c</w:t>
      </w:r>
      <w:r w:rsidR="00BD2BC3">
        <w:rPr>
          <w:sz w:val="22"/>
          <w:szCs w:val="22"/>
          <w:lang w:val="en-US"/>
        </w:rPr>
        <w:t xml:space="preserve">onsecutive </w:t>
      </w:r>
      <w:r w:rsidR="00727D45">
        <w:rPr>
          <w:sz w:val="22"/>
          <w:szCs w:val="22"/>
          <w:lang w:val="en-US"/>
        </w:rPr>
        <w:t xml:space="preserve">mapping as in Rel-15 </w:t>
      </w:r>
      <w:r w:rsidR="00BD2BC3">
        <w:rPr>
          <w:sz w:val="22"/>
          <w:szCs w:val="22"/>
          <w:lang w:val="en-US"/>
        </w:rPr>
        <w:t xml:space="preserve">PRACH </w:t>
      </w:r>
      <w:r w:rsidR="00727D45">
        <w:rPr>
          <w:sz w:val="22"/>
          <w:szCs w:val="22"/>
          <w:lang w:val="en-US"/>
        </w:rPr>
        <w:t xml:space="preserve">shows the best </w:t>
      </w:r>
      <w:r w:rsidR="00BD2BC3">
        <w:rPr>
          <w:sz w:val="22"/>
          <w:szCs w:val="22"/>
          <w:lang w:val="en-US"/>
        </w:rPr>
        <w:t>perform</w:t>
      </w:r>
      <w:r w:rsidR="00727D45">
        <w:rPr>
          <w:sz w:val="22"/>
          <w:szCs w:val="22"/>
          <w:lang w:val="en-US"/>
        </w:rPr>
        <w:t>ance</w:t>
      </w:r>
      <w:r w:rsidR="00BD2BC3">
        <w:rPr>
          <w:sz w:val="22"/>
          <w:szCs w:val="22"/>
          <w:lang w:val="en-US"/>
        </w:rPr>
        <w:t xml:space="preserve"> </w:t>
      </w:r>
      <w:r w:rsidR="00727D45">
        <w:rPr>
          <w:sz w:val="22"/>
          <w:szCs w:val="22"/>
          <w:lang w:val="en-US"/>
        </w:rPr>
        <w:t>i</w:t>
      </w:r>
      <w:r w:rsidR="00BD2BC3">
        <w:rPr>
          <w:sz w:val="22"/>
          <w:szCs w:val="22"/>
          <w:lang w:val="en-US"/>
        </w:rPr>
        <w:t xml:space="preserve">n terms of </w:t>
      </w:r>
      <w:r>
        <w:rPr>
          <w:sz w:val="22"/>
          <w:szCs w:val="22"/>
          <w:lang w:val="en-US"/>
        </w:rPr>
        <w:t>MCL</w:t>
      </w:r>
      <w:r w:rsidR="00727D45">
        <w:rPr>
          <w:sz w:val="22"/>
          <w:szCs w:val="22"/>
          <w:lang w:val="en-US"/>
        </w:rPr>
        <w:t>.</w:t>
      </w:r>
      <w:r w:rsidR="00BD2BC3">
        <w:rPr>
          <w:sz w:val="22"/>
          <w:szCs w:val="22"/>
          <w:lang w:val="en-US"/>
        </w:rPr>
        <w:t xml:space="preserve"> </w:t>
      </w:r>
      <w:r w:rsidR="00727D45">
        <w:rPr>
          <w:sz w:val="22"/>
          <w:szCs w:val="22"/>
          <w:lang w:val="en-US"/>
        </w:rPr>
        <w:t>However,</w:t>
      </w:r>
      <w:r w:rsidR="00BD2BC3">
        <w:rPr>
          <w:sz w:val="22"/>
          <w:szCs w:val="22"/>
          <w:lang w:val="en-US"/>
        </w:rPr>
        <w:t xml:space="preserve"> the bandwidth of consecutive PRACH with 30 kHz SCS </w:t>
      </w:r>
      <w:r w:rsidR="00D13DF2">
        <w:rPr>
          <w:sz w:val="22"/>
          <w:szCs w:val="22"/>
          <w:lang w:val="en-US"/>
        </w:rPr>
        <w:t>is</w:t>
      </w:r>
      <w:r w:rsidR="00727D45">
        <w:rPr>
          <w:sz w:val="22"/>
          <w:szCs w:val="22"/>
          <w:lang w:val="en-US"/>
        </w:rPr>
        <w:t xml:space="preserve"> </w:t>
      </w:r>
      <w:r w:rsidR="00BD2BC3">
        <w:rPr>
          <w:sz w:val="22"/>
          <w:szCs w:val="22"/>
          <w:lang w:val="en-US"/>
        </w:rPr>
        <w:t>4</w:t>
      </w:r>
      <w:r w:rsidR="00D54F37">
        <w:rPr>
          <w:sz w:val="22"/>
          <w:szCs w:val="22"/>
          <w:lang w:val="en-US"/>
        </w:rPr>
        <w:t>.17</w:t>
      </w:r>
      <w:r w:rsidR="00BD2BC3">
        <w:rPr>
          <w:sz w:val="22"/>
          <w:szCs w:val="22"/>
          <w:lang w:val="en-US"/>
        </w:rPr>
        <w:t xml:space="preserve"> MHz. </w:t>
      </w:r>
      <w:r w:rsidR="004628E7">
        <w:rPr>
          <w:sz w:val="22"/>
          <w:szCs w:val="22"/>
          <w:lang w:val="en-US"/>
        </w:rPr>
        <w:t>It can</w:t>
      </w:r>
      <w:r w:rsidR="009A60F4">
        <w:rPr>
          <w:sz w:val="22"/>
          <w:szCs w:val="22"/>
          <w:lang w:val="en-US"/>
        </w:rPr>
        <w:t xml:space="preserve"> meet the temporary exception of OCB requirement. </w:t>
      </w:r>
      <w:r w:rsidR="00D13DF2">
        <w:rPr>
          <w:sz w:val="22"/>
          <w:szCs w:val="22"/>
          <w:lang w:val="en-US"/>
        </w:rPr>
        <w:t xml:space="preserve">On the other hand, the bandwidth with consecutive PRACH with 15 kHz SCS is only about 2 </w:t>
      </w:r>
      <w:r w:rsidR="00D74A66">
        <w:rPr>
          <w:sz w:val="22"/>
          <w:szCs w:val="22"/>
          <w:lang w:val="en-US"/>
        </w:rPr>
        <w:t xml:space="preserve">MHz which doesn’t meet the temporary exception of OCB requirement. </w:t>
      </w:r>
      <w:r w:rsidR="00BD2BC3">
        <w:rPr>
          <w:sz w:val="22"/>
          <w:szCs w:val="22"/>
          <w:lang w:val="en-US"/>
        </w:rPr>
        <w:t xml:space="preserve">If </w:t>
      </w:r>
      <w:r w:rsidR="00727D45">
        <w:rPr>
          <w:sz w:val="22"/>
          <w:szCs w:val="22"/>
          <w:lang w:val="en-US"/>
        </w:rPr>
        <w:t xml:space="preserve">an </w:t>
      </w:r>
      <w:r w:rsidR="00BD2BC3">
        <w:rPr>
          <w:sz w:val="22"/>
          <w:szCs w:val="22"/>
          <w:lang w:val="en-US"/>
        </w:rPr>
        <w:t xml:space="preserve">enhancement with </w:t>
      </w:r>
      <w:r w:rsidR="00727D45">
        <w:rPr>
          <w:sz w:val="22"/>
          <w:szCs w:val="22"/>
          <w:lang w:val="en-US"/>
        </w:rPr>
        <w:t xml:space="preserve">frequency domain </w:t>
      </w:r>
      <w:r w:rsidR="00BD2BC3">
        <w:rPr>
          <w:sz w:val="22"/>
          <w:szCs w:val="22"/>
          <w:lang w:val="en-US"/>
        </w:rPr>
        <w:t>repetition</w:t>
      </w:r>
      <w:r w:rsidR="00727D45">
        <w:rPr>
          <w:sz w:val="22"/>
          <w:szCs w:val="22"/>
          <w:lang w:val="en-US"/>
        </w:rPr>
        <w:t xml:space="preserve"> </w:t>
      </w:r>
      <w:r w:rsidR="00BD2BC3">
        <w:rPr>
          <w:sz w:val="22"/>
          <w:szCs w:val="22"/>
          <w:lang w:val="en-US"/>
        </w:rPr>
        <w:t xml:space="preserve">is applied, PSD is degraded compared with </w:t>
      </w:r>
      <w:r w:rsidR="006E02C7">
        <w:rPr>
          <w:sz w:val="22"/>
          <w:szCs w:val="22"/>
          <w:lang w:val="en-US"/>
        </w:rPr>
        <w:t>this result</w:t>
      </w:r>
      <w:r w:rsidR="00BD2BC3">
        <w:rPr>
          <w:sz w:val="22"/>
          <w:szCs w:val="22"/>
          <w:lang w:val="en-US"/>
        </w:rPr>
        <w:t xml:space="preserve">. </w:t>
      </w:r>
    </w:p>
    <w:p w14:paraId="3E85287F" w14:textId="49333801" w:rsidR="002663B1" w:rsidRDefault="00241F84" w:rsidP="00241F84">
      <w:pPr>
        <w:spacing w:afterLines="50" w:after="120"/>
        <w:rPr>
          <w:b/>
          <w:sz w:val="22"/>
          <w:szCs w:val="22"/>
          <w:lang w:val="en-US"/>
        </w:rPr>
      </w:pPr>
      <w:r>
        <w:rPr>
          <w:b/>
          <w:sz w:val="22"/>
          <w:szCs w:val="22"/>
          <w:u w:val="single"/>
          <w:lang w:val="en-US"/>
        </w:rPr>
        <w:t xml:space="preserve">Observation </w:t>
      </w:r>
      <w:r w:rsidR="00E32B43">
        <w:rPr>
          <w:b/>
          <w:sz w:val="22"/>
          <w:szCs w:val="22"/>
          <w:u w:val="single"/>
          <w:lang w:val="en-US"/>
        </w:rPr>
        <w:t>2</w:t>
      </w:r>
      <w:r w:rsidRPr="000A4FAC">
        <w:rPr>
          <w:rFonts w:hint="eastAsia"/>
          <w:b/>
          <w:sz w:val="22"/>
          <w:szCs w:val="22"/>
          <w:lang w:val="en-US"/>
        </w:rPr>
        <w:t xml:space="preserve">: </w:t>
      </w:r>
      <w:r w:rsidR="00632DC9">
        <w:rPr>
          <w:b/>
          <w:sz w:val="22"/>
          <w:szCs w:val="22"/>
          <w:lang w:val="en-US"/>
        </w:rPr>
        <w:t xml:space="preserve">NR-U </w:t>
      </w:r>
      <w:r w:rsidR="002663B1" w:rsidRPr="002663B1">
        <w:rPr>
          <w:b/>
          <w:sz w:val="22"/>
          <w:szCs w:val="22"/>
          <w:lang w:val="en-US"/>
        </w:rPr>
        <w:t>PRACH preamble could to be detected with comparable performance in all alternatives</w:t>
      </w:r>
      <w:r w:rsidR="002663B1">
        <w:rPr>
          <w:b/>
          <w:sz w:val="22"/>
          <w:szCs w:val="22"/>
          <w:lang w:val="en-US"/>
        </w:rPr>
        <w:t xml:space="preserve">. </w:t>
      </w:r>
    </w:p>
    <w:p w14:paraId="48CD13AB" w14:textId="78FEA77E" w:rsidR="002663B1" w:rsidRDefault="00241F84" w:rsidP="002663B1">
      <w:pPr>
        <w:spacing w:afterLines="50" w:after="120"/>
        <w:rPr>
          <w:b/>
          <w:sz w:val="22"/>
          <w:szCs w:val="22"/>
          <w:lang w:val="en-US"/>
        </w:rPr>
      </w:pPr>
      <w:r>
        <w:rPr>
          <w:b/>
          <w:sz w:val="22"/>
          <w:szCs w:val="22"/>
          <w:u w:val="single"/>
          <w:lang w:val="en-US"/>
        </w:rPr>
        <w:t xml:space="preserve">Observation </w:t>
      </w:r>
      <w:r w:rsidR="00E32B43">
        <w:rPr>
          <w:b/>
          <w:sz w:val="22"/>
          <w:szCs w:val="22"/>
          <w:u w:val="single"/>
          <w:lang w:val="en-US"/>
        </w:rPr>
        <w:t>3</w:t>
      </w:r>
      <w:r w:rsidRPr="000A4FAC">
        <w:rPr>
          <w:b/>
          <w:sz w:val="22"/>
          <w:szCs w:val="22"/>
          <w:lang w:val="en-US"/>
        </w:rPr>
        <w:t xml:space="preserve">: </w:t>
      </w:r>
      <w:r w:rsidR="002663B1">
        <w:rPr>
          <w:b/>
          <w:sz w:val="22"/>
          <w:szCs w:val="22"/>
          <w:lang w:val="en-US"/>
        </w:rPr>
        <w:t>If ZC length is changed to 113</w:t>
      </w:r>
      <w:r w:rsidR="002663B1" w:rsidRPr="000A4FAC">
        <w:rPr>
          <w:rFonts w:hint="eastAsia"/>
          <w:b/>
          <w:sz w:val="22"/>
          <w:szCs w:val="22"/>
          <w:lang w:val="en-US"/>
        </w:rPr>
        <w:t xml:space="preserve">, </w:t>
      </w:r>
      <w:r w:rsidR="002663B1">
        <w:rPr>
          <w:b/>
          <w:sz w:val="22"/>
          <w:szCs w:val="22"/>
          <w:lang w:val="en-US"/>
        </w:rPr>
        <w:t xml:space="preserve">common uniform </w:t>
      </w:r>
      <w:r w:rsidR="002C29C5">
        <w:rPr>
          <w:b/>
          <w:sz w:val="22"/>
          <w:szCs w:val="22"/>
          <w:lang w:val="en-US"/>
        </w:rPr>
        <w:t xml:space="preserve">PRB level interlace as same as PUSCH can be used and the </w:t>
      </w:r>
      <w:r w:rsidR="00632DC9">
        <w:rPr>
          <w:b/>
          <w:sz w:val="22"/>
          <w:szCs w:val="22"/>
          <w:lang w:val="en-US"/>
        </w:rPr>
        <w:t xml:space="preserve">PRACH </w:t>
      </w:r>
      <w:r w:rsidR="002C29C5">
        <w:rPr>
          <w:b/>
          <w:sz w:val="22"/>
          <w:szCs w:val="22"/>
          <w:lang w:val="en-US"/>
        </w:rPr>
        <w:t>capacity can achieve high</w:t>
      </w:r>
      <w:r w:rsidR="00EC614F">
        <w:rPr>
          <w:b/>
          <w:sz w:val="22"/>
          <w:szCs w:val="22"/>
          <w:lang w:val="en-US"/>
        </w:rPr>
        <w:t xml:space="preserve"> level</w:t>
      </w:r>
      <w:r w:rsidR="002C29C5">
        <w:rPr>
          <w:b/>
          <w:sz w:val="22"/>
          <w:szCs w:val="22"/>
          <w:lang w:val="en-US"/>
        </w:rPr>
        <w:t>.</w:t>
      </w:r>
    </w:p>
    <w:p w14:paraId="59D7C393" w14:textId="372EDE9E" w:rsidR="00FB5A2D" w:rsidRDefault="00D13DF2" w:rsidP="00241F84">
      <w:pPr>
        <w:spacing w:afterLines="50" w:after="120"/>
        <w:rPr>
          <w:b/>
          <w:sz w:val="22"/>
          <w:szCs w:val="22"/>
          <w:lang w:val="en-US"/>
        </w:rPr>
      </w:pPr>
      <w:r>
        <w:rPr>
          <w:b/>
          <w:sz w:val="22"/>
          <w:szCs w:val="22"/>
          <w:u w:val="single"/>
          <w:lang w:val="en-US"/>
        </w:rPr>
        <w:t xml:space="preserve">Observation </w:t>
      </w:r>
      <w:r w:rsidR="00E32B43">
        <w:rPr>
          <w:b/>
          <w:sz w:val="22"/>
          <w:szCs w:val="22"/>
          <w:u w:val="single"/>
          <w:lang w:val="en-US"/>
        </w:rPr>
        <w:t>4</w:t>
      </w:r>
      <w:r w:rsidRPr="000A4FAC">
        <w:rPr>
          <w:b/>
          <w:sz w:val="22"/>
          <w:szCs w:val="22"/>
          <w:lang w:val="en-US"/>
        </w:rPr>
        <w:t>: With non-uniform PRB-level interlace mapping</w:t>
      </w:r>
      <w:r w:rsidR="00DE7A98">
        <w:rPr>
          <w:b/>
          <w:sz w:val="22"/>
          <w:szCs w:val="22"/>
          <w:lang w:val="en-US"/>
        </w:rPr>
        <w:t xml:space="preserve">, the performance is not improved even if the number of </w:t>
      </w:r>
      <w:r w:rsidR="00632DC9">
        <w:rPr>
          <w:b/>
          <w:sz w:val="22"/>
          <w:szCs w:val="22"/>
          <w:lang w:val="en-US"/>
        </w:rPr>
        <w:t>us</w:t>
      </w:r>
      <w:r w:rsidR="00DE7A98">
        <w:rPr>
          <w:b/>
          <w:sz w:val="22"/>
          <w:szCs w:val="22"/>
          <w:lang w:val="en-US"/>
        </w:rPr>
        <w:t>ed interlace</w:t>
      </w:r>
      <w:r w:rsidR="00632DC9">
        <w:rPr>
          <w:b/>
          <w:sz w:val="22"/>
          <w:szCs w:val="22"/>
          <w:lang w:val="en-US"/>
        </w:rPr>
        <w:t>s</w:t>
      </w:r>
      <w:r w:rsidR="00DE7A98">
        <w:rPr>
          <w:b/>
          <w:sz w:val="22"/>
          <w:szCs w:val="22"/>
          <w:lang w:val="en-US"/>
        </w:rPr>
        <w:t xml:space="preserve"> is increased.</w:t>
      </w:r>
    </w:p>
    <w:p w14:paraId="2CC1DF59" w14:textId="0DDC8D9B" w:rsidR="00241F84" w:rsidRPr="000A4FAC" w:rsidRDefault="00BA3666" w:rsidP="00DA4D40">
      <w:pPr>
        <w:spacing w:afterLines="50" w:after="120"/>
        <w:rPr>
          <w:b/>
          <w:sz w:val="22"/>
          <w:szCs w:val="22"/>
          <w:lang w:val="en-US"/>
        </w:rPr>
      </w:pPr>
      <w:r>
        <w:rPr>
          <w:b/>
          <w:sz w:val="22"/>
          <w:szCs w:val="22"/>
          <w:u w:val="single"/>
          <w:lang w:val="en-US"/>
        </w:rPr>
        <w:t xml:space="preserve">Observation </w:t>
      </w:r>
      <w:r w:rsidR="00E32B43">
        <w:rPr>
          <w:b/>
          <w:sz w:val="22"/>
          <w:szCs w:val="22"/>
          <w:u w:val="single"/>
          <w:lang w:val="en-US"/>
        </w:rPr>
        <w:t>5</w:t>
      </w:r>
      <w:r w:rsidRPr="000A4FAC">
        <w:rPr>
          <w:b/>
          <w:sz w:val="22"/>
          <w:szCs w:val="22"/>
          <w:lang w:val="en-US"/>
        </w:rPr>
        <w:t xml:space="preserve">: </w:t>
      </w:r>
      <w:r w:rsidR="00241F84" w:rsidRPr="000A4FAC">
        <w:rPr>
          <w:b/>
          <w:sz w:val="22"/>
          <w:szCs w:val="22"/>
          <w:lang w:val="en-US"/>
        </w:rPr>
        <w:t xml:space="preserve">With non-interlaced mapping </w:t>
      </w:r>
      <w:r w:rsidR="009A60F4" w:rsidRPr="000A4FAC">
        <w:rPr>
          <w:b/>
          <w:sz w:val="22"/>
          <w:szCs w:val="22"/>
          <w:lang w:val="en-US"/>
        </w:rPr>
        <w:t>as in Rel-15 PRACH</w:t>
      </w:r>
      <w:r w:rsidR="00241F84" w:rsidRPr="000A4FAC">
        <w:rPr>
          <w:b/>
          <w:sz w:val="22"/>
          <w:szCs w:val="22"/>
          <w:lang w:val="en-US"/>
        </w:rPr>
        <w:t>,</w:t>
      </w:r>
      <w:r w:rsidR="009A60F4" w:rsidRPr="000A4FAC">
        <w:rPr>
          <w:b/>
          <w:sz w:val="22"/>
          <w:szCs w:val="22"/>
          <w:lang w:val="en-US"/>
        </w:rPr>
        <w:t xml:space="preserve"> the PRACH bandwidth is too narrow to meet even temporary exception of OCB requirement in case of 15kHz SCS</w:t>
      </w:r>
      <w:r w:rsidR="00241F84" w:rsidRPr="000A4FAC">
        <w:rPr>
          <w:b/>
          <w:sz w:val="22"/>
          <w:szCs w:val="22"/>
          <w:lang w:val="en-US"/>
        </w:rPr>
        <w:t>.</w:t>
      </w:r>
    </w:p>
    <w:p w14:paraId="78358925" w14:textId="0B29B05E" w:rsidR="009A60F4" w:rsidRPr="000A4FAC" w:rsidRDefault="009A60F4" w:rsidP="009A60F4">
      <w:pPr>
        <w:spacing w:afterLines="50" w:after="120"/>
        <w:rPr>
          <w:b/>
          <w:sz w:val="22"/>
          <w:szCs w:val="22"/>
          <w:lang w:val="en-US"/>
        </w:rPr>
      </w:pPr>
      <w:r>
        <w:rPr>
          <w:b/>
          <w:sz w:val="22"/>
          <w:szCs w:val="22"/>
          <w:u w:val="single"/>
          <w:lang w:val="en-US"/>
        </w:rPr>
        <w:t xml:space="preserve">Observation </w:t>
      </w:r>
      <w:r w:rsidR="00E32B43">
        <w:rPr>
          <w:b/>
          <w:sz w:val="22"/>
          <w:szCs w:val="22"/>
          <w:u w:val="single"/>
          <w:lang w:val="en-US"/>
        </w:rPr>
        <w:t>6</w:t>
      </w:r>
      <w:r w:rsidRPr="000A4FAC">
        <w:rPr>
          <w:b/>
          <w:sz w:val="22"/>
          <w:szCs w:val="22"/>
          <w:lang w:val="en-US"/>
        </w:rPr>
        <w:t>: With non-interlaced mapping based on frequency domain repetition, PSD is decreased compared with that of other alternatives.</w:t>
      </w:r>
    </w:p>
    <w:p w14:paraId="7D449251" w14:textId="77BF9C2D" w:rsidR="007510D1" w:rsidRDefault="007510D1" w:rsidP="00BD2BC3">
      <w:pPr>
        <w:spacing w:afterLines="50" w:after="120"/>
        <w:jc w:val="center"/>
        <w:rPr>
          <w:b/>
          <w:sz w:val="22"/>
          <w:szCs w:val="22"/>
          <w:lang w:val="en-US"/>
        </w:rPr>
      </w:pPr>
      <w:r w:rsidRPr="007510D1">
        <w:rPr>
          <w:rFonts w:hint="eastAsia"/>
          <w:noProof/>
          <w:lang w:val="en-US"/>
        </w:rPr>
        <w:drawing>
          <wp:inline distT="0" distB="0" distL="0" distR="0" wp14:anchorId="7A37788B" wp14:editId="0F38D447">
            <wp:extent cx="5877296" cy="2523419"/>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80250" cy="2524687"/>
                    </a:xfrm>
                    <a:prstGeom prst="rect">
                      <a:avLst/>
                    </a:prstGeom>
                    <a:noFill/>
                    <a:ln>
                      <a:noFill/>
                    </a:ln>
                  </pic:spPr>
                </pic:pic>
              </a:graphicData>
            </a:graphic>
          </wp:inline>
        </w:drawing>
      </w:r>
    </w:p>
    <w:p w14:paraId="1A6F8828" w14:textId="7510EEDC" w:rsidR="00BD2BC3" w:rsidRDefault="00BD2BC3" w:rsidP="00726088">
      <w:pPr>
        <w:spacing w:afterLines="50" w:after="120"/>
        <w:jc w:val="center"/>
        <w:rPr>
          <w:sz w:val="22"/>
          <w:szCs w:val="22"/>
          <w:lang w:val="en-US"/>
        </w:rPr>
      </w:pPr>
      <w:r w:rsidRPr="00AB2DD1">
        <w:rPr>
          <w:rFonts w:hint="eastAsia"/>
          <w:sz w:val="22"/>
          <w:szCs w:val="22"/>
          <w:lang w:val="en-US"/>
        </w:rPr>
        <w:t xml:space="preserve">Figure </w:t>
      </w:r>
      <w:r w:rsidR="000134EA">
        <w:rPr>
          <w:sz w:val="22"/>
          <w:szCs w:val="22"/>
          <w:lang w:val="en-US"/>
        </w:rPr>
        <w:t>5</w:t>
      </w:r>
      <w:r w:rsidRPr="00AB2DD1">
        <w:rPr>
          <w:rFonts w:hint="eastAsia"/>
          <w:sz w:val="22"/>
          <w:szCs w:val="22"/>
          <w:lang w:val="en-US"/>
        </w:rPr>
        <w:t xml:space="preserve">: </w:t>
      </w:r>
      <w:r>
        <w:rPr>
          <w:sz w:val="22"/>
          <w:szCs w:val="22"/>
          <w:lang w:val="en-US"/>
        </w:rPr>
        <w:t>Evaluation results;</w:t>
      </w:r>
      <w:r w:rsidR="00726088">
        <w:rPr>
          <w:sz w:val="22"/>
          <w:szCs w:val="22"/>
          <w:lang w:val="en-US"/>
        </w:rPr>
        <w:t xml:space="preserve"> </w:t>
      </w:r>
      <w:r>
        <w:rPr>
          <w:sz w:val="22"/>
          <w:szCs w:val="22"/>
          <w:lang w:val="en-US"/>
        </w:rPr>
        <w:t>(a) Mis-detection probability</w:t>
      </w:r>
      <w:r w:rsidR="00DF446D">
        <w:rPr>
          <w:sz w:val="22"/>
          <w:szCs w:val="22"/>
          <w:lang w:val="en-US"/>
        </w:rPr>
        <w:t xml:space="preserve"> v.s. average SNR</w:t>
      </w:r>
      <w:r w:rsidR="00E31F4C">
        <w:rPr>
          <w:sz w:val="22"/>
          <w:szCs w:val="22"/>
          <w:lang w:val="en-US"/>
        </w:rPr>
        <w:t xml:space="preserve"> per RE</w:t>
      </w:r>
      <w:r w:rsidR="00DF446D">
        <w:rPr>
          <w:sz w:val="22"/>
          <w:szCs w:val="22"/>
          <w:lang w:val="en-US"/>
        </w:rPr>
        <w:t xml:space="preserve"> </w:t>
      </w:r>
      <w:r>
        <w:rPr>
          <w:sz w:val="22"/>
          <w:szCs w:val="22"/>
          <w:lang w:val="en-US"/>
        </w:rPr>
        <w:t xml:space="preserve">with </w:t>
      </w:r>
      <w:r w:rsidR="00B7435B">
        <w:rPr>
          <w:sz w:val="22"/>
          <w:szCs w:val="22"/>
          <w:lang w:val="en-US"/>
        </w:rPr>
        <w:t>30</w:t>
      </w:r>
      <w:r>
        <w:rPr>
          <w:sz w:val="22"/>
          <w:szCs w:val="22"/>
          <w:lang w:val="en-US"/>
        </w:rPr>
        <w:t xml:space="preserve"> kHz SCS, (b) Timing error with 15 kHz SCS</w:t>
      </w:r>
      <w:r w:rsidR="00C558E5">
        <w:rPr>
          <w:sz w:val="22"/>
          <w:szCs w:val="22"/>
          <w:lang w:val="en-US"/>
        </w:rPr>
        <w:t xml:space="preserve"> at -</w:t>
      </w:r>
      <w:r w:rsidR="009D071B">
        <w:rPr>
          <w:sz w:val="22"/>
          <w:szCs w:val="22"/>
          <w:lang w:val="en-US"/>
        </w:rPr>
        <w:t xml:space="preserve">2 </w:t>
      </w:r>
      <w:r w:rsidR="00C558E5">
        <w:rPr>
          <w:sz w:val="22"/>
          <w:szCs w:val="22"/>
          <w:lang w:val="en-US"/>
        </w:rPr>
        <w:t>dB SNR</w:t>
      </w:r>
      <w:r>
        <w:rPr>
          <w:sz w:val="22"/>
          <w:szCs w:val="22"/>
          <w:lang w:val="en-US"/>
        </w:rPr>
        <w:t xml:space="preserve"> </w:t>
      </w:r>
    </w:p>
    <w:p w14:paraId="43C72698" w14:textId="2EC686DB" w:rsidR="00891F2E" w:rsidRDefault="00891F2E">
      <w:pPr>
        <w:rPr>
          <w:sz w:val="22"/>
          <w:szCs w:val="22"/>
          <w:lang w:val="en-US"/>
        </w:rPr>
      </w:pPr>
    </w:p>
    <w:p w14:paraId="4A207AAC" w14:textId="25A86CC7" w:rsidR="00BD2BC3" w:rsidRPr="00AB2DD1" w:rsidRDefault="000134EA" w:rsidP="00BD2BC3">
      <w:pPr>
        <w:spacing w:afterLines="50" w:after="120"/>
        <w:jc w:val="center"/>
        <w:rPr>
          <w:sz w:val="22"/>
          <w:szCs w:val="22"/>
          <w:lang w:val="en-US"/>
        </w:rPr>
      </w:pPr>
      <w:r>
        <w:rPr>
          <w:rFonts w:hint="eastAsia"/>
          <w:sz w:val="22"/>
          <w:szCs w:val="22"/>
          <w:lang w:val="en-US"/>
        </w:rPr>
        <w:t>T</w:t>
      </w:r>
      <w:r>
        <w:rPr>
          <w:sz w:val="22"/>
          <w:szCs w:val="22"/>
          <w:lang w:val="en-US"/>
        </w:rPr>
        <w:t>able 1: Evaluation metrics</w:t>
      </w:r>
    </w:p>
    <w:p w14:paraId="5B0EF013" w14:textId="0A508981" w:rsidR="00BD2BC3" w:rsidRDefault="00A96E49" w:rsidP="00BD2BC3">
      <w:pPr>
        <w:spacing w:afterLines="50" w:after="120"/>
        <w:jc w:val="center"/>
        <w:rPr>
          <w:sz w:val="22"/>
          <w:szCs w:val="22"/>
          <w:lang w:val="en-US"/>
        </w:rPr>
      </w:pPr>
      <w:r w:rsidRPr="00A96E49">
        <w:rPr>
          <w:noProof/>
          <w:lang w:val="en-US"/>
        </w:rPr>
        <w:drawing>
          <wp:inline distT="0" distB="0" distL="0" distR="0" wp14:anchorId="741EF2AD" wp14:editId="483CDAF8">
            <wp:extent cx="6233444" cy="3999604"/>
            <wp:effectExtent l="0" t="0" r="0" b="127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48402" cy="4009202"/>
                    </a:xfrm>
                    <a:prstGeom prst="rect">
                      <a:avLst/>
                    </a:prstGeom>
                    <a:noFill/>
                    <a:ln>
                      <a:noFill/>
                    </a:ln>
                  </pic:spPr>
                </pic:pic>
              </a:graphicData>
            </a:graphic>
          </wp:inline>
        </w:drawing>
      </w:r>
    </w:p>
    <w:p w14:paraId="1FED9BA1" w14:textId="5C554B42" w:rsidR="00BB00D9" w:rsidRPr="00BD2BC3" w:rsidRDefault="00BB00D9" w:rsidP="00C517C8">
      <w:pPr>
        <w:spacing w:afterLines="50" w:after="120"/>
        <w:rPr>
          <w:sz w:val="22"/>
          <w:szCs w:val="22"/>
          <w:lang w:val="en-US"/>
        </w:rPr>
      </w:pPr>
    </w:p>
    <w:p w14:paraId="154836CC" w14:textId="77777777" w:rsidR="00757345" w:rsidRDefault="00757345" w:rsidP="00AE70FC">
      <w:pPr>
        <w:rPr>
          <w:rFonts w:eastAsia="ＭＳ 明朝"/>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2B1CBB57"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the initial access signals and channels for NR-U, including NR-U Discovery Reference Signal (DRS) design and PRACH design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750389">
        <w:rPr>
          <w:rFonts w:eastAsia="ＭＳ 明朝"/>
          <w:sz w:val="22"/>
          <w:szCs w:val="22"/>
          <w:lang w:val="en-US"/>
        </w:rPr>
        <w:t xml:space="preserve"> and observations</w:t>
      </w:r>
      <w:r w:rsidR="00E15F38">
        <w:rPr>
          <w:rFonts w:eastAsia="ＭＳ 明朝" w:hint="eastAsia"/>
          <w:sz w:val="22"/>
          <w:szCs w:val="22"/>
          <w:lang w:val="en-US"/>
        </w:rPr>
        <w:t>.</w:t>
      </w:r>
    </w:p>
    <w:p w14:paraId="03DBBA5E" w14:textId="77777777" w:rsidR="0031665C" w:rsidRPr="0077309E" w:rsidRDefault="0031665C" w:rsidP="0031665C">
      <w:pPr>
        <w:spacing w:afterLines="50" w:after="120"/>
        <w:jc w:val="both"/>
        <w:rPr>
          <w:rFonts w:eastAsia="游明朝"/>
          <w:b/>
          <w:sz w:val="22"/>
          <w:szCs w:val="22"/>
        </w:rPr>
      </w:pPr>
      <w:r w:rsidRPr="00CF42D1">
        <w:rPr>
          <w:rFonts w:eastAsia="游明朝"/>
          <w:b/>
          <w:sz w:val="22"/>
          <w:szCs w:val="22"/>
          <w:u w:val="single"/>
        </w:rPr>
        <w:t>Proposal</w:t>
      </w:r>
      <w:r w:rsidRPr="00CF42D1">
        <w:rPr>
          <w:rFonts w:eastAsia="游明朝" w:hint="eastAsia"/>
          <w:b/>
          <w:sz w:val="22"/>
          <w:szCs w:val="22"/>
          <w:u w:val="single"/>
        </w:rPr>
        <w:t xml:space="preserve"> 1</w:t>
      </w:r>
      <w:r w:rsidRPr="00CF42D1">
        <w:rPr>
          <w:rFonts w:eastAsia="游明朝" w:hint="eastAsia"/>
          <w:b/>
          <w:sz w:val="22"/>
          <w:szCs w:val="22"/>
        </w:rPr>
        <w:t xml:space="preserve">: </w:t>
      </w:r>
      <w:r w:rsidRPr="0077309E">
        <w:rPr>
          <w:rFonts w:eastAsia="游明朝"/>
          <w:b/>
          <w:sz w:val="22"/>
          <w:szCs w:val="22"/>
        </w:rPr>
        <w:t>For SS/PBCH block time domain transmission pattern within a slot</w:t>
      </w:r>
      <w:r>
        <w:rPr>
          <w:rFonts w:eastAsia="游明朝"/>
          <w:b/>
          <w:sz w:val="22"/>
          <w:szCs w:val="22"/>
        </w:rPr>
        <w:t>, SS/PBCH blocks are located at symbols (2,3,4,5) and (8,9,10,11) in the slot.</w:t>
      </w:r>
    </w:p>
    <w:p w14:paraId="74BBB723" w14:textId="77777777" w:rsidR="0031665C" w:rsidRDefault="0031665C" w:rsidP="0031665C">
      <w:pPr>
        <w:spacing w:afterLines="50" w:after="120"/>
        <w:jc w:val="both"/>
        <w:rPr>
          <w:rFonts w:eastAsia="游明朝"/>
          <w:b/>
          <w:sz w:val="22"/>
          <w:szCs w:val="22"/>
        </w:rPr>
      </w:pPr>
      <w:r>
        <w:rPr>
          <w:rFonts w:eastAsia="游明朝"/>
          <w:b/>
          <w:sz w:val="22"/>
          <w:szCs w:val="22"/>
          <w:u w:val="single"/>
        </w:rPr>
        <w:t>Observation</w:t>
      </w:r>
      <w:r w:rsidRPr="00CF42D1">
        <w:rPr>
          <w:rFonts w:eastAsia="游明朝" w:hint="eastAsia"/>
          <w:b/>
          <w:sz w:val="22"/>
          <w:szCs w:val="22"/>
          <w:u w:val="single"/>
        </w:rPr>
        <w:t xml:space="preserve"> 1</w:t>
      </w:r>
      <w:r w:rsidRPr="00CF42D1">
        <w:rPr>
          <w:rFonts w:eastAsia="游明朝" w:hint="eastAsia"/>
          <w:b/>
          <w:sz w:val="22"/>
          <w:szCs w:val="22"/>
        </w:rPr>
        <w:t xml:space="preserve">: </w:t>
      </w:r>
      <w:r w:rsidRPr="0077309E">
        <w:rPr>
          <w:rFonts w:eastAsia="游明朝"/>
          <w:b/>
          <w:sz w:val="22"/>
          <w:szCs w:val="22"/>
        </w:rPr>
        <w:t>F</w:t>
      </w:r>
      <w:r>
        <w:rPr>
          <w:rFonts w:eastAsia="游明朝"/>
          <w:b/>
          <w:sz w:val="22"/>
          <w:szCs w:val="22"/>
        </w:rPr>
        <w:t>requency domain repetition of SS/PBCH block would not have an essential necessity for NR-U.</w:t>
      </w:r>
    </w:p>
    <w:p w14:paraId="606DBC50" w14:textId="77777777" w:rsidR="0031665C" w:rsidRPr="00CF1969" w:rsidRDefault="0031665C" w:rsidP="0031665C">
      <w:pPr>
        <w:pStyle w:val="afc"/>
        <w:numPr>
          <w:ilvl w:val="0"/>
          <w:numId w:val="28"/>
        </w:numPr>
        <w:spacing w:afterLines="50" w:after="120"/>
        <w:ind w:leftChars="0"/>
        <w:jc w:val="both"/>
        <w:rPr>
          <w:rFonts w:eastAsia="游明朝"/>
          <w:b/>
          <w:sz w:val="22"/>
          <w:szCs w:val="22"/>
        </w:rPr>
      </w:pPr>
      <w:r>
        <w:rPr>
          <w:rFonts w:eastAsia="游明朝" w:hint="eastAsia"/>
          <w:b/>
          <w:sz w:val="22"/>
          <w:szCs w:val="22"/>
        </w:rPr>
        <w:t>It would be beneficial to transmit RMSI as part of DRS even in NSA NR-U scenarios.</w:t>
      </w:r>
    </w:p>
    <w:p w14:paraId="057A1930" w14:textId="77777777" w:rsidR="0031665C" w:rsidRDefault="0031665C" w:rsidP="0031665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For NR-U, the Type0-PDCCH monitoring configuration supports limited configurations where Type0-PDCCH monitoring occasions are located within a same slot carrying corresponding SS/PBCH block</w:t>
      </w:r>
      <w:r>
        <w:rPr>
          <w:rFonts w:eastAsia="游明朝" w:hint="eastAsia"/>
          <w:b/>
          <w:sz w:val="22"/>
          <w:szCs w:val="22"/>
        </w:rPr>
        <w:t>.</w:t>
      </w:r>
    </w:p>
    <w:p w14:paraId="38250587" w14:textId="77777777" w:rsidR="0031665C" w:rsidRPr="00F1585E" w:rsidRDefault="0031665C" w:rsidP="0031665C">
      <w:pPr>
        <w:pStyle w:val="afc"/>
        <w:numPr>
          <w:ilvl w:val="0"/>
          <w:numId w:val="28"/>
        </w:numPr>
        <w:spacing w:afterLines="50" w:after="120"/>
        <w:ind w:leftChars="0"/>
        <w:rPr>
          <w:b/>
          <w:sz w:val="22"/>
          <w:szCs w:val="22"/>
        </w:rPr>
      </w:pPr>
      <w:r>
        <w:rPr>
          <w:b/>
          <w:sz w:val="22"/>
          <w:szCs w:val="22"/>
        </w:rPr>
        <w:t xml:space="preserve">For NR-U, </w:t>
      </w:r>
      <w:r>
        <w:rPr>
          <w:rFonts w:hint="eastAsia"/>
          <w:b/>
          <w:sz w:val="22"/>
          <w:szCs w:val="22"/>
        </w:rPr>
        <w:t>a</w:t>
      </w:r>
      <w:r w:rsidRPr="00F1585E">
        <w:rPr>
          <w:rFonts w:hint="eastAsia"/>
          <w:b/>
          <w:sz w:val="22"/>
          <w:szCs w:val="22"/>
        </w:rPr>
        <w:t xml:space="preserve"> part of pdcch-ConfigSIB1</w:t>
      </w:r>
      <w:r>
        <w:rPr>
          <w:b/>
          <w:sz w:val="22"/>
          <w:szCs w:val="22"/>
        </w:rPr>
        <w:t xml:space="preserve"> in MIB can be used for some other NR-U specific purpose than CORESET#0/SS#0 configuration.</w:t>
      </w:r>
    </w:p>
    <w:p w14:paraId="0BF17A48" w14:textId="77777777" w:rsidR="0031665C" w:rsidRDefault="0031665C" w:rsidP="0031665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For NR-U, the UE rate matching behaviour around candidate SS/PBCH block transmission resources for receiving RMSI PDSCH is defined</w:t>
      </w:r>
      <w:r>
        <w:rPr>
          <w:rFonts w:eastAsia="游明朝" w:hint="eastAsia"/>
          <w:b/>
          <w:sz w:val="22"/>
          <w:szCs w:val="22"/>
        </w:rPr>
        <w:t>.</w:t>
      </w:r>
    </w:p>
    <w:p w14:paraId="49ECDFD1" w14:textId="77777777" w:rsidR="0031665C" w:rsidRPr="006D53E7" w:rsidRDefault="0031665C" w:rsidP="0031665C">
      <w:pPr>
        <w:pStyle w:val="afc"/>
        <w:numPr>
          <w:ilvl w:val="0"/>
          <w:numId w:val="28"/>
        </w:numPr>
        <w:spacing w:afterLines="50" w:after="120"/>
        <w:ind w:leftChars="0"/>
        <w:jc w:val="both"/>
        <w:rPr>
          <w:rFonts w:eastAsia="游明朝"/>
          <w:b/>
          <w:sz w:val="22"/>
          <w:szCs w:val="22"/>
        </w:rPr>
      </w:pPr>
      <w:r>
        <w:rPr>
          <w:rFonts w:eastAsia="游明朝" w:hint="eastAsia"/>
          <w:b/>
          <w:sz w:val="22"/>
          <w:szCs w:val="22"/>
        </w:rPr>
        <w:t xml:space="preserve">If the scheduled RMSI PDSCH resource collides with candidate SS/PBCH block transmission resource </w:t>
      </w:r>
      <w:r>
        <w:rPr>
          <w:rFonts w:eastAsia="游明朝"/>
          <w:b/>
          <w:sz w:val="22"/>
          <w:szCs w:val="22"/>
        </w:rPr>
        <w:t xml:space="preserve">except </w:t>
      </w:r>
      <w:r>
        <w:rPr>
          <w:rFonts w:eastAsia="游明朝" w:hint="eastAsia"/>
          <w:b/>
          <w:sz w:val="22"/>
          <w:szCs w:val="22"/>
        </w:rPr>
        <w:t xml:space="preserve">for the </w:t>
      </w:r>
      <w:r>
        <w:rPr>
          <w:rFonts w:eastAsia="游明朝"/>
          <w:b/>
          <w:sz w:val="22"/>
          <w:szCs w:val="22"/>
        </w:rPr>
        <w:t xml:space="preserve">resource of </w:t>
      </w:r>
      <w:r>
        <w:rPr>
          <w:rFonts w:eastAsia="游明朝" w:hint="eastAsia"/>
          <w:b/>
          <w:sz w:val="22"/>
          <w:szCs w:val="22"/>
        </w:rPr>
        <w:t xml:space="preserve">SS/PBCH block associated with the </w:t>
      </w:r>
      <w:r>
        <w:rPr>
          <w:rFonts w:eastAsia="游明朝"/>
          <w:b/>
          <w:sz w:val="22"/>
          <w:szCs w:val="22"/>
        </w:rPr>
        <w:t xml:space="preserve">scheduled </w:t>
      </w:r>
      <w:r>
        <w:rPr>
          <w:rFonts w:eastAsia="游明朝" w:hint="eastAsia"/>
          <w:b/>
          <w:sz w:val="22"/>
          <w:szCs w:val="22"/>
        </w:rPr>
        <w:t>RMSI</w:t>
      </w:r>
      <w:r>
        <w:rPr>
          <w:rFonts w:eastAsia="游明朝"/>
          <w:b/>
          <w:sz w:val="22"/>
          <w:szCs w:val="22"/>
        </w:rPr>
        <w:t>, UE assumes that PDSCH is transmitted on the resource (i.e., SS/PBCH block is not transmitted on the resource).</w:t>
      </w:r>
    </w:p>
    <w:p w14:paraId="3847B973" w14:textId="77777777" w:rsidR="0031665C" w:rsidRDefault="0031665C" w:rsidP="0031665C">
      <w:pPr>
        <w:spacing w:afterLines="50" w:after="120"/>
        <w:jc w:val="both"/>
        <w:rPr>
          <w:rFonts w:eastAsia="游明朝"/>
          <w:b/>
          <w:sz w:val="22"/>
          <w:szCs w:val="22"/>
        </w:rPr>
      </w:pPr>
      <w:r>
        <w:rPr>
          <w:rFonts w:eastAsia="游明朝"/>
          <w:b/>
          <w:sz w:val="22"/>
          <w:szCs w:val="22"/>
          <w:u w:val="single"/>
        </w:rPr>
        <w:lastRenderedPageBreak/>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For NR-U, the new RMSI PDSCH time domain resource allocation table is defined with at least following configurations</w:t>
      </w:r>
      <w:r>
        <w:rPr>
          <w:rFonts w:eastAsia="游明朝" w:hint="eastAsia"/>
          <w:b/>
          <w:sz w:val="22"/>
          <w:szCs w:val="22"/>
        </w:rPr>
        <w:t>.</w:t>
      </w:r>
    </w:p>
    <w:p w14:paraId="32A24107" w14:textId="77777777" w:rsidR="0031665C" w:rsidRPr="0031665C" w:rsidRDefault="0031665C" w:rsidP="0031665C">
      <w:pPr>
        <w:pStyle w:val="afc"/>
        <w:numPr>
          <w:ilvl w:val="0"/>
          <w:numId w:val="29"/>
        </w:numPr>
        <w:spacing w:afterLines="50" w:after="120"/>
        <w:ind w:leftChars="0"/>
        <w:rPr>
          <w:b/>
          <w:sz w:val="22"/>
          <w:szCs w:val="22"/>
        </w:rPr>
      </w:pPr>
      <w:r w:rsidRPr="0031665C">
        <w:rPr>
          <w:b/>
          <w:sz w:val="22"/>
          <w:szCs w:val="22"/>
          <w:lang w:val="en-US"/>
        </w:rPr>
        <w:t>{</w:t>
      </w:r>
      <w:r w:rsidRPr="0031665C">
        <w:rPr>
          <w:b/>
          <w:i/>
          <w:sz w:val="22"/>
          <w:szCs w:val="22"/>
          <w:lang w:val="en-US"/>
        </w:rPr>
        <w:t>S</w:t>
      </w:r>
      <w:r w:rsidRPr="0031665C">
        <w:rPr>
          <w:b/>
          <w:sz w:val="22"/>
          <w:szCs w:val="22"/>
          <w:lang w:val="en-US"/>
        </w:rPr>
        <w:t>,</w:t>
      </w:r>
      <w:r w:rsidRPr="0031665C">
        <w:rPr>
          <w:b/>
          <w:i/>
          <w:sz w:val="22"/>
          <w:szCs w:val="22"/>
          <w:lang w:val="en-US"/>
        </w:rPr>
        <w:t>L</w:t>
      </w:r>
      <w:r w:rsidRPr="0031665C">
        <w:rPr>
          <w:b/>
          <w:sz w:val="22"/>
          <w:szCs w:val="22"/>
          <w:lang w:val="en-US"/>
        </w:rPr>
        <w:t>}={1,6} based on Type A</w:t>
      </w:r>
    </w:p>
    <w:p w14:paraId="15A571A0" w14:textId="3D958494" w:rsidR="0031665C" w:rsidRPr="0031665C" w:rsidRDefault="0031665C" w:rsidP="0031665C">
      <w:pPr>
        <w:pStyle w:val="afc"/>
        <w:numPr>
          <w:ilvl w:val="0"/>
          <w:numId w:val="29"/>
        </w:numPr>
        <w:spacing w:afterLines="50" w:after="120"/>
        <w:ind w:leftChars="0"/>
        <w:rPr>
          <w:b/>
          <w:sz w:val="22"/>
          <w:szCs w:val="22"/>
        </w:rPr>
      </w:pPr>
      <w:r w:rsidRPr="0031665C">
        <w:rPr>
          <w:b/>
          <w:sz w:val="22"/>
          <w:szCs w:val="22"/>
          <w:lang w:val="en-US"/>
        </w:rPr>
        <w:t>{</w:t>
      </w:r>
      <w:r w:rsidRPr="0031665C">
        <w:rPr>
          <w:b/>
          <w:i/>
          <w:sz w:val="22"/>
          <w:szCs w:val="22"/>
          <w:lang w:val="en-US"/>
        </w:rPr>
        <w:t>S</w:t>
      </w:r>
      <w:r w:rsidRPr="0031665C">
        <w:rPr>
          <w:b/>
          <w:sz w:val="22"/>
          <w:szCs w:val="22"/>
          <w:lang w:val="en-US"/>
        </w:rPr>
        <w:t>,</w:t>
      </w:r>
      <w:r w:rsidRPr="0031665C">
        <w:rPr>
          <w:b/>
          <w:i/>
          <w:sz w:val="22"/>
          <w:szCs w:val="22"/>
          <w:lang w:val="en-US"/>
        </w:rPr>
        <w:t>L</w:t>
      </w:r>
      <w:r w:rsidRPr="0031665C">
        <w:rPr>
          <w:b/>
          <w:sz w:val="22"/>
          <w:szCs w:val="22"/>
          <w:lang w:val="en-US"/>
        </w:rPr>
        <w:t>}={</w:t>
      </w:r>
      <w:r>
        <w:rPr>
          <w:b/>
          <w:sz w:val="22"/>
          <w:szCs w:val="22"/>
          <w:lang w:val="en-US"/>
        </w:rPr>
        <w:t>8</w:t>
      </w:r>
      <w:r w:rsidRPr="0031665C">
        <w:rPr>
          <w:b/>
          <w:sz w:val="22"/>
          <w:szCs w:val="22"/>
          <w:lang w:val="en-US"/>
        </w:rPr>
        <w:t>,6} b</w:t>
      </w:r>
      <w:r>
        <w:rPr>
          <w:b/>
          <w:sz w:val="22"/>
          <w:szCs w:val="22"/>
          <w:lang w:val="en-US"/>
        </w:rPr>
        <w:t>ased on Type B</w:t>
      </w:r>
    </w:p>
    <w:p w14:paraId="0704D6ED" w14:textId="77777777" w:rsidR="0031665C" w:rsidRPr="0031665C" w:rsidRDefault="0031665C" w:rsidP="0031665C">
      <w:pPr>
        <w:pStyle w:val="afc"/>
        <w:numPr>
          <w:ilvl w:val="0"/>
          <w:numId w:val="29"/>
        </w:numPr>
        <w:spacing w:afterLines="50" w:after="120"/>
        <w:ind w:leftChars="0"/>
        <w:rPr>
          <w:b/>
          <w:sz w:val="22"/>
          <w:szCs w:val="22"/>
        </w:rPr>
      </w:pPr>
      <w:r w:rsidRPr="0031665C">
        <w:rPr>
          <w:b/>
          <w:sz w:val="22"/>
          <w:szCs w:val="22"/>
          <w:lang w:val="en-US"/>
        </w:rPr>
        <w:t>{</w:t>
      </w:r>
      <w:r w:rsidRPr="0031665C">
        <w:rPr>
          <w:b/>
          <w:i/>
          <w:sz w:val="22"/>
          <w:szCs w:val="22"/>
          <w:lang w:val="en-US"/>
        </w:rPr>
        <w:t>S</w:t>
      </w:r>
      <w:r w:rsidRPr="0031665C">
        <w:rPr>
          <w:b/>
          <w:sz w:val="22"/>
          <w:szCs w:val="22"/>
          <w:lang w:val="en-US"/>
        </w:rPr>
        <w:t>,</w:t>
      </w:r>
      <w:r w:rsidRPr="0031665C">
        <w:rPr>
          <w:b/>
          <w:i/>
          <w:sz w:val="22"/>
          <w:szCs w:val="22"/>
          <w:lang w:val="en-US"/>
        </w:rPr>
        <w:t>L</w:t>
      </w:r>
      <w:r w:rsidRPr="0031665C">
        <w:rPr>
          <w:b/>
          <w:sz w:val="22"/>
          <w:szCs w:val="22"/>
          <w:lang w:val="en-US"/>
        </w:rPr>
        <w:t>}={</w:t>
      </w:r>
      <w:r>
        <w:rPr>
          <w:b/>
          <w:sz w:val="22"/>
          <w:szCs w:val="22"/>
          <w:lang w:val="en-US"/>
        </w:rPr>
        <w:t>1,13</w:t>
      </w:r>
      <w:r w:rsidRPr="0031665C">
        <w:rPr>
          <w:b/>
          <w:sz w:val="22"/>
          <w:szCs w:val="22"/>
          <w:lang w:val="en-US"/>
        </w:rPr>
        <w:t>} based on Type A</w:t>
      </w:r>
    </w:p>
    <w:p w14:paraId="5FB606BB" w14:textId="77777777" w:rsidR="0031665C" w:rsidRPr="0031665C" w:rsidRDefault="0031665C" w:rsidP="0031665C">
      <w:pPr>
        <w:pStyle w:val="afc"/>
        <w:numPr>
          <w:ilvl w:val="0"/>
          <w:numId w:val="29"/>
        </w:numPr>
        <w:spacing w:afterLines="50" w:after="120"/>
        <w:ind w:leftChars="0"/>
        <w:rPr>
          <w:b/>
          <w:sz w:val="22"/>
          <w:szCs w:val="22"/>
        </w:rPr>
      </w:pPr>
      <w:r w:rsidRPr="0031665C">
        <w:rPr>
          <w:b/>
          <w:sz w:val="22"/>
          <w:szCs w:val="22"/>
          <w:lang w:val="en-US"/>
        </w:rPr>
        <w:t>{</w:t>
      </w:r>
      <w:r w:rsidRPr="0031665C">
        <w:rPr>
          <w:b/>
          <w:i/>
          <w:sz w:val="22"/>
          <w:szCs w:val="22"/>
          <w:lang w:val="en-US"/>
        </w:rPr>
        <w:t>S</w:t>
      </w:r>
      <w:r w:rsidRPr="0031665C">
        <w:rPr>
          <w:b/>
          <w:sz w:val="22"/>
          <w:szCs w:val="22"/>
          <w:lang w:val="en-US"/>
        </w:rPr>
        <w:t>,</w:t>
      </w:r>
      <w:r w:rsidRPr="0031665C">
        <w:rPr>
          <w:b/>
          <w:i/>
          <w:sz w:val="22"/>
          <w:szCs w:val="22"/>
          <w:lang w:val="en-US"/>
        </w:rPr>
        <w:t>L</w:t>
      </w:r>
      <w:r w:rsidRPr="0031665C">
        <w:rPr>
          <w:b/>
          <w:sz w:val="22"/>
          <w:szCs w:val="22"/>
          <w:lang w:val="en-US"/>
        </w:rPr>
        <w:t>}={</w:t>
      </w:r>
      <w:r>
        <w:rPr>
          <w:b/>
          <w:sz w:val="22"/>
          <w:szCs w:val="22"/>
          <w:lang w:val="en-US"/>
        </w:rPr>
        <w:t>1,12</w:t>
      </w:r>
      <w:r w:rsidRPr="0031665C">
        <w:rPr>
          <w:b/>
          <w:sz w:val="22"/>
          <w:szCs w:val="22"/>
          <w:lang w:val="en-US"/>
        </w:rPr>
        <w:t>} based on Type A</w:t>
      </w:r>
    </w:p>
    <w:p w14:paraId="652D1C75" w14:textId="77777777" w:rsidR="0031665C" w:rsidRPr="0031665C" w:rsidRDefault="0031665C" w:rsidP="0031665C">
      <w:pPr>
        <w:pStyle w:val="afc"/>
        <w:numPr>
          <w:ilvl w:val="0"/>
          <w:numId w:val="29"/>
        </w:numPr>
        <w:spacing w:afterLines="50" w:after="120"/>
        <w:ind w:leftChars="0"/>
        <w:rPr>
          <w:b/>
          <w:sz w:val="22"/>
          <w:szCs w:val="22"/>
        </w:rPr>
      </w:pPr>
      <w:r w:rsidRPr="0031665C">
        <w:rPr>
          <w:b/>
          <w:sz w:val="22"/>
          <w:szCs w:val="22"/>
          <w:lang w:val="en-US"/>
        </w:rPr>
        <w:t>{</w:t>
      </w:r>
      <w:r w:rsidRPr="0031665C">
        <w:rPr>
          <w:b/>
          <w:i/>
          <w:sz w:val="22"/>
          <w:szCs w:val="22"/>
          <w:lang w:val="en-US"/>
        </w:rPr>
        <w:t>S</w:t>
      </w:r>
      <w:r w:rsidRPr="0031665C">
        <w:rPr>
          <w:b/>
          <w:sz w:val="22"/>
          <w:szCs w:val="22"/>
          <w:lang w:val="en-US"/>
        </w:rPr>
        <w:t>,</w:t>
      </w:r>
      <w:r w:rsidRPr="0031665C">
        <w:rPr>
          <w:b/>
          <w:i/>
          <w:sz w:val="22"/>
          <w:szCs w:val="22"/>
          <w:lang w:val="en-US"/>
        </w:rPr>
        <w:t>L</w:t>
      </w:r>
      <w:r w:rsidRPr="0031665C">
        <w:rPr>
          <w:b/>
          <w:sz w:val="22"/>
          <w:szCs w:val="22"/>
          <w:lang w:val="en-US"/>
        </w:rPr>
        <w:t>}={</w:t>
      </w:r>
      <w:r>
        <w:rPr>
          <w:b/>
          <w:sz w:val="22"/>
          <w:szCs w:val="22"/>
          <w:lang w:val="en-US"/>
        </w:rPr>
        <w:t>2,12</w:t>
      </w:r>
      <w:r w:rsidRPr="0031665C">
        <w:rPr>
          <w:b/>
          <w:sz w:val="22"/>
          <w:szCs w:val="22"/>
          <w:lang w:val="en-US"/>
        </w:rPr>
        <w:t>} based on Type A</w:t>
      </w:r>
    </w:p>
    <w:p w14:paraId="0EA99D42" w14:textId="77777777" w:rsidR="0031665C" w:rsidRPr="0031665C" w:rsidRDefault="0031665C" w:rsidP="0031665C">
      <w:pPr>
        <w:pStyle w:val="afc"/>
        <w:numPr>
          <w:ilvl w:val="0"/>
          <w:numId w:val="29"/>
        </w:numPr>
        <w:spacing w:afterLines="50" w:after="120"/>
        <w:ind w:leftChars="0"/>
        <w:rPr>
          <w:b/>
          <w:sz w:val="22"/>
          <w:szCs w:val="22"/>
        </w:rPr>
      </w:pPr>
      <w:r w:rsidRPr="0031665C">
        <w:rPr>
          <w:b/>
          <w:sz w:val="22"/>
          <w:szCs w:val="22"/>
          <w:lang w:val="en-US"/>
        </w:rPr>
        <w:t>{</w:t>
      </w:r>
      <w:r w:rsidRPr="0031665C">
        <w:rPr>
          <w:b/>
          <w:i/>
          <w:sz w:val="22"/>
          <w:szCs w:val="22"/>
          <w:lang w:val="en-US"/>
        </w:rPr>
        <w:t>S</w:t>
      </w:r>
      <w:r w:rsidRPr="0031665C">
        <w:rPr>
          <w:b/>
          <w:sz w:val="22"/>
          <w:szCs w:val="22"/>
          <w:lang w:val="en-US"/>
        </w:rPr>
        <w:t>,</w:t>
      </w:r>
      <w:r w:rsidRPr="0031665C">
        <w:rPr>
          <w:b/>
          <w:i/>
          <w:sz w:val="22"/>
          <w:szCs w:val="22"/>
          <w:lang w:val="en-US"/>
        </w:rPr>
        <w:t>L</w:t>
      </w:r>
      <w:r w:rsidRPr="0031665C">
        <w:rPr>
          <w:b/>
          <w:sz w:val="22"/>
          <w:szCs w:val="22"/>
          <w:lang w:val="en-US"/>
        </w:rPr>
        <w:t>}={</w:t>
      </w:r>
      <w:r>
        <w:rPr>
          <w:b/>
          <w:sz w:val="22"/>
          <w:szCs w:val="22"/>
          <w:lang w:val="en-US"/>
        </w:rPr>
        <w:t>2,11</w:t>
      </w:r>
      <w:r w:rsidRPr="0031665C">
        <w:rPr>
          <w:b/>
          <w:sz w:val="22"/>
          <w:szCs w:val="22"/>
          <w:lang w:val="en-US"/>
        </w:rPr>
        <w:t>} based on Type A</w:t>
      </w:r>
    </w:p>
    <w:p w14:paraId="045C3D15" w14:textId="77777777" w:rsidR="00E32B43" w:rsidRDefault="00E32B43" w:rsidP="00E32B43">
      <w:pPr>
        <w:spacing w:afterLines="50" w:after="120"/>
        <w:rPr>
          <w:b/>
          <w:sz w:val="22"/>
          <w:szCs w:val="22"/>
          <w:lang w:val="en-US"/>
        </w:rPr>
      </w:pPr>
      <w:r>
        <w:rPr>
          <w:b/>
          <w:sz w:val="22"/>
          <w:szCs w:val="22"/>
          <w:u w:val="single"/>
          <w:lang w:val="en-US"/>
        </w:rPr>
        <w:t>Observation 2</w:t>
      </w:r>
      <w:r w:rsidRPr="000A4FAC">
        <w:rPr>
          <w:rFonts w:hint="eastAsia"/>
          <w:b/>
          <w:sz w:val="22"/>
          <w:szCs w:val="22"/>
          <w:lang w:val="en-US"/>
        </w:rPr>
        <w:t xml:space="preserve">: </w:t>
      </w:r>
      <w:r>
        <w:rPr>
          <w:b/>
          <w:sz w:val="22"/>
          <w:szCs w:val="22"/>
          <w:lang w:val="en-US"/>
        </w:rPr>
        <w:t xml:space="preserve">NR-U </w:t>
      </w:r>
      <w:r w:rsidRPr="002663B1">
        <w:rPr>
          <w:b/>
          <w:sz w:val="22"/>
          <w:szCs w:val="22"/>
          <w:lang w:val="en-US"/>
        </w:rPr>
        <w:t>PRACH preamble could to be detected with comparable performance in all alternatives</w:t>
      </w:r>
      <w:r>
        <w:rPr>
          <w:b/>
          <w:sz w:val="22"/>
          <w:szCs w:val="22"/>
          <w:lang w:val="en-US"/>
        </w:rPr>
        <w:t xml:space="preserve">. </w:t>
      </w:r>
      <w:bookmarkStart w:id="2" w:name="_GoBack"/>
      <w:bookmarkEnd w:id="2"/>
    </w:p>
    <w:p w14:paraId="619FF73D" w14:textId="77777777" w:rsidR="00E32B43" w:rsidRDefault="00E32B43" w:rsidP="00E32B43">
      <w:pPr>
        <w:spacing w:afterLines="50" w:after="120"/>
        <w:rPr>
          <w:b/>
          <w:sz w:val="22"/>
          <w:szCs w:val="22"/>
          <w:lang w:val="en-US"/>
        </w:rPr>
      </w:pPr>
      <w:r>
        <w:rPr>
          <w:b/>
          <w:sz w:val="22"/>
          <w:szCs w:val="22"/>
          <w:u w:val="single"/>
          <w:lang w:val="en-US"/>
        </w:rPr>
        <w:t>Observation 3</w:t>
      </w:r>
      <w:r w:rsidRPr="000A4FAC">
        <w:rPr>
          <w:b/>
          <w:sz w:val="22"/>
          <w:szCs w:val="22"/>
          <w:lang w:val="en-US"/>
        </w:rPr>
        <w:t xml:space="preserve">: </w:t>
      </w:r>
      <w:r>
        <w:rPr>
          <w:b/>
          <w:sz w:val="22"/>
          <w:szCs w:val="22"/>
          <w:lang w:val="en-US"/>
        </w:rPr>
        <w:t>If ZC length is changed to 113</w:t>
      </w:r>
      <w:r w:rsidRPr="000A4FAC">
        <w:rPr>
          <w:rFonts w:hint="eastAsia"/>
          <w:b/>
          <w:sz w:val="22"/>
          <w:szCs w:val="22"/>
          <w:lang w:val="en-US"/>
        </w:rPr>
        <w:t xml:space="preserve">, </w:t>
      </w:r>
      <w:r>
        <w:rPr>
          <w:b/>
          <w:sz w:val="22"/>
          <w:szCs w:val="22"/>
          <w:lang w:val="en-US"/>
        </w:rPr>
        <w:t>common uniform PRB level interlace as same as PUSCH can be used and the PRACH capacity can achieve high level.</w:t>
      </w:r>
    </w:p>
    <w:p w14:paraId="50DCCA3B" w14:textId="77777777" w:rsidR="00E32B43" w:rsidRDefault="00E32B43" w:rsidP="00E32B43">
      <w:pPr>
        <w:spacing w:afterLines="50" w:after="120"/>
        <w:rPr>
          <w:b/>
          <w:sz w:val="22"/>
          <w:szCs w:val="22"/>
          <w:lang w:val="en-US"/>
        </w:rPr>
      </w:pPr>
      <w:r>
        <w:rPr>
          <w:b/>
          <w:sz w:val="22"/>
          <w:szCs w:val="22"/>
          <w:u w:val="single"/>
          <w:lang w:val="en-US"/>
        </w:rPr>
        <w:t>Observation 4</w:t>
      </w:r>
      <w:r w:rsidRPr="000A4FAC">
        <w:rPr>
          <w:b/>
          <w:sz w:val="22"/>
          <w:szCs w:val="22"/>
          <w:lang w:val="en-US"/>
        </w:rPr>
        <w:t>: With non-uniform PRB-level interlace mapping</w:t>
      </w:r>
      <w:r>
        <w:rPr>
          <w:b/>
          <w:sz w:val="22"/>
          <w:szCs w:val="22"/>
          <w:lang w:val="en-US"/>
        </w:rPr>
        <w:t>, the performance is not improved even if the number of used interlaces is increased.</w:t>
      </w:r>
    </w:p>
    <w:p w14:paraId="414728ED" w14:textId="77777777" w:rsidR="00E32B43" w:rsidRPr="000A4FAC" w:rsidRDefault="00E32B43" w:rsidP="00E32B43">
      <w:pPr>
        <w:spacing w:afterLines="50" w:after="120"/>
        <w:rPr>
          <w:b/>
          <w:sz w:val="22"/>
          <w:szCs w:val="22"/>
          <w:lang w:val="en-US"/>
        </w:rPr>
      </w:pPr>
      <w:r>
        <w:rPr>
          <w:b/>
          <w:sz w:val="22"/>
          <w:szCs w:val="22"/>
          <w:u w:val="single"/>
          <w:lang w:val="en-US"/>
        </w:rPr>
        <w:t>Observation 5</w:t>
      </w:r>
      <w:r w:rsidRPr="000A4FAC">
        <w:rPr>
          <w:b/>
          <w:sz w:val="22"/>
          <w:szCs w:val="22"/>
          <w:lang w:val="en-US"/>
        </w:rPr>
        <w:t>: With non-interlaced mapping as in Rel-15 PRACH, the PRACH bandwidth is too narrow to meet even temporary exception of OCB requirement in case of 15kHz SCS.</w:t>
      </w:r>
    </w:p>
    <w:p w14:paraId="61F9F0B9" w14:textId="77777777" w:rsidR="00E32B43" w:rsidRPr="000A4FAC" w:rsidRDefault="00E32B43" w:rsidP="00E32B43">
      <w:pPr>
        <w:spacing w:afterLines="50" w:after="120"/>
        <w:rPr>
          <w:b/>
          <w:sz w:val="22"/>
          <w:szCs w:val="22"/>
          <w:lang w:val="en-US"/>
        </w:rPr>
      </w:pPr>
      <w:r>
        <w:rPr>
          <w:b/>
          <w:sz w:val="22"/>
          <w:szCs w:val="22"/>
          <w:u w:val="single"/>
          <w:lang w:val="en-US"/>
        </w:rPr>
        <w:t>Observation 6</w:t>
      </w:r>
      <w:r w:rsidRPr="000A4FAC">
        <w:rPr>
          <w:b/>
          <w:sz w:val="22"/>
          <w:szCs w:val="22"/>
          <w:lang w:val="en-US"/>
        </w:rPr>
        <w:t>: With non-interlaced mapping based on frequency domain repetition, PSD is decreased compared with that of other alternatives.</w:t>
      </w:r>
    </w:p>
    <w:p w14:paraId="5AA10AA4" w14:textId="77777777" w:rsidR="00E32B43" w:rsidRPr="00E32B43" w:rsidRDefault="00E32B43" w:rsidP="000C5DD6">
      <w:pPr>
        <w:jc w:val="both"/>
        <w:rPr>
          <w:lang w:val="en-US"/>
        </w:rPr>
      </w:pPr>
    </w:p>
    <w:p w14:paraId="5136FE52" w14:textId="77777777" w:rsidR="0031665C" w:rsidRPr="009A60F4" w:rsidRDefault="0031665C" w:rsidP="000C5DD6">
      <w:pPr>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85055AC" w14:textId="4D472BCF" w:rsidR="00E23458" w:rsidRDefault="00E23458" w:rsidP="00E23458">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w:t>
      </w:r>
      <w:r w:rsidR="006602D8">
        <w:rPr>
          <w:rFonts w:eastAsia="ＭＳ 明朝"/>
          <w:sz w:val="22"/>
        </w:rPr>
        <w:t>#96</w:t>
      </w:r>
      <w:r>
        <w:rPr>
          <w:rFonts w:eastAsia="ＭＳ 明朝"/>
          <w:sz w:val="22"/>
        </w:rPr>
        <w:t xml:space="preserve">, </w:t>
      </w:r>
      <w:r w:rsidRPr="00D21CF6">
        <w:rPr>
          <w:rFonts w:eastAsia="ＭＳ 明朝"/>
          <w:sz w:val="22"/>
        </w:rPr>
        <w:t>RAN1 Chairman’s Notes</w:t>
      </w:r>
      <w:r w:rsidR="006602D8">
        <w:rPr>
          <w:rFonts w:eastAsia="ＭＳ 明朝"/>
          <w:sz w:val="22"/>
        </w:rPr>
        <w:t>, Feb</w:t>
      </w:r>
      <w:r>
        <w:rPr>
          <w:rFonts w:eastAsia="ＭＳ 明朝"/>
          <w:sz w:val="22"/>
        </w:rPr>
        <w:t>. 2019.</w:t>
      </w:r>
    </w:p>
    <w:p w14:paraId="3E6875A6" w14:textId="1782B87F" w:rsidR="00D767B0" w:rsidRPr="00D767B0" w:rsidRDefault="00D767B0" w:rsidP="00D767B0">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RAN1#NR-AH1901, </w:t>
      </w:r>
      <w:r w:rsidRPr="00D21CF6">
        <w:rPr>
          <w:rFonts w:eastAsia="ＭＳ 明朝"/>
          <w:sz w:val="22"/>
        </w:rPr>
        <w:t>RAN1 Chairman’s Notes</w:t>
      </w:r>
      <w:r>
        <w:rPr>
          <w:rFonts w:eastAsia="ＭＳ 明朝"/>
          <w:sz w:val="22"/>
        </w:rPr>
        <w:t>, Jan. 2019.</w:t>
      </w:r>
    </w:p>
    <w:p w14:paraId="5FFA1BB3" w14:textId="238C6455" w:rsidR="00E95438" w:rsidRPr="005E6B80" w:rsidRDefault="00E95438" w:rsidP="005E6B80">
      <w:pPr>
        <w:pStyle w:val="afc"/>
        <w:numPr>
          <w:ilvl w:val="0"/>
          <w:numId w:val="4"/>
        </w:numPr>
        <w:spacing w:afterLines="50" w:after="120"/>
        <w:ind w:leftChars="0"/>
        <w:jc w:val="both"/>
        <w:rPr>
          <w:rFonts w:eastAsia="ＭＳ 明朝"/>
          <w:sz w:val="22"/>
        </w:rPr>
      </w:pPr>
      <w:r>
        <w:rPr>
          <w:rFonts w:eastAsia="ＭＳ 明朝"/>
          <w:sz w:val="22"/>
        </w:rPr>
        <w:t xml:space="preserve">3GPP, TS38.213 v15.4.0, </w:t>
      </w:r>
      <w:r w:rsidR="005E6B80">
        <w:rPr>
          <w:rFonts w:eastAsia="ＭＳ 明朝"/>
          <w:sz w:val="22"/>
        </w:rPr>
        <w:t>Jan</w:t>
      </w:r>
      <w:r w:rsidR="005E6B80">
        <w:rPr>
          <w:rFonts w:eastAsia="ＭＳ 明朝" w:hint="eastAsia"/>
          <w:sz w:val="22"/>
        </w:rPr>
        <w:t>.</w:t>
      </w:r>
      <w:r w:rsidR="005E6B80">
        <w:rPr>
          <w:rFonts w:eastAsia="ＭＳ 明朝"/>
          <w:sz w:val="22"/>
        </w:rPr>
        <w:t xml:space="preserve"> 2019.</w:t>
      </w:r>
    </w:p>
    <w:p w14:paraId="7E8F8A7A" w14:textId="6936D87D" w:rsidR="00141ABF" w:rsidRPr="005E6B80" w:rsidRDefault="00141ABF" w:rsidP="005E6B80">
      <w:pPr>
        <w:pStyle w:val="afc"/>
        <w:numPr>
          <w:ilvl w:val="0"/>
          <w:numId w:val="4"/>
        </w:numPr>
        <w:spacing w:afterLines="50" w:after="120"/>
        <w:ind w:leftChars="0"/>
        <w:jc w:val="both"/>
        <w:rPr>
          <w:rFonts w:eastAsia="ＭＳ 明朝"/>
          <w:sz w:val="22"/>
        </w:rPr>
      </w:pPr>
      <w:r w:rsidRPr="005E6B80">
        <w:rPr>
          <w:rFonts w:eastAsia="ＭＳ 明朝"/>
          <w:sz w:val="22"/>
        </w:rPr>
        <w:t xml:space="preserve">3GPP, TS38.214 v15.4.0, </w:t>
      </w:r>
      <w:r w:rsidR="005E6B80">
        <w:rPr>
          <w:rFonts w:eastAsia="ＭＳ 明朝"/>
          <w:sz w:val="22"/>
        </w:rPr>
        <w:t>Jan</w:t>
      </w:r>
      <w:r w:rsidR="005E6B80">
        <w:rPr>
          <w:rFonts w:eastAsia="ＭＳ 明朝" w:hint="eastAsia"/>
          <w:sz w:val="22"/>
        </w:rPr>
        <w:t>.</w:t>
      </w:r>
      <w:r w:rsidR="005E6B80">
        <w:rPr>
          <w:rFonts w:eastAsia="ＭＳ 明朝"/>
          <w:sz w:val="22"/>
        </w:rPr>
        <w:t xml:space="preserve"> 2019.</w:t>
      </w:r>
    </w:p>
    <w:sectPr w:rsidR="00141ABF" w:rsidRPr="005E6B80">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F6E0A" w14:textId="77777777" w:rsidR="00EC58A0" w:rsidRDefault="00EC58A0">
      <w:r>
        <w:separator/>
      </w:r>
    </w:p>
  </w:endnote>
  <w:endnote w:type="continuationSeparator" w:id="0">
    <w:p w14:paraId="28F7F889" w14:textId="77777777" w:rsidR="00EC58A0" w:rsidRDefault="00EC58A0">
      <w:r>
        <w:continuationSeparator/>
      </w:r>
    </w:p>
  </w:endnote>
  <w:endnote w:type="continuationNotice" w:id="1">
    <w:p w14:paraId="2B4F7711" w14:textId="77777777" w:rsidR="00EC58A0" w:rsidRDefault="00EC58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3EBE889F" w:rsidR="00241F84" w:rsidRPr="00000924" w:rsidRDefault="00241F8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32B43">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32B43">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CAAC9" w14:textId="77777777" w:rsidR="00EC58A0" w:rsidRDefault="00EC58A0">
      <w:r>
        <w:separator/>
      </w:r>
    </w:p>
  </w:footnote>
  <w:footnote w:type="continuationSeparator" w:id="0">
    <w:p w14:paraId="30356E46" w14:textId="77777777" w:rsidR="00EC58A0" w:rsidRDefault="00EC58A0">
      <w:r>
        <w:continuationSeparator/>
      </w:r>
    </w:p>
  </w:footnote>
  <w:footnote w:type="continuationNotice" w:id="1">
    <w:p w14:paraId="473506C8" w14:textId="77777777" w:rsidR="00EC58A0" w:rsidRDefault="00EC58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53C6223"/>
    <w:multiLevelType w:val="hybridMultilevel"/>
    <w:tmpl w:val="578E5FCE"/>
    <w:lvl w:ilvl="0" w:tplc="B10C86A0">
      <w:start w:val="1"/>
      <w:numFmt w:val="bullet"/>
      <w:lvlText w:val="-"/>
      <w:lvlJc w:val="left"/>
      <w:pPr>
        <w:ind w:left="840" w:hanging="420"/>
      </w:pPr>
      <w:rPr>
        <w:rFonts w:ascii="Times New Roman"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156E590A"/>
    <w:multiLevelType w:val="hybridMultilevel"/>
    <w:tmpl w:val="5F56E4BC"/>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F62CD4"/>
    <w:multiLevelType w:val="hybridMultilevel"/>
    <w:tmpl w:val="ED38052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ED5DAB"/>
    <w:multiLevelType w:val="hybridMultilevel"/>
    <w:tmpl w:val="8CD66B42"/>
    <w:lvl w:ilvl="0" w:tplc="B10C86A0">
      <w:start w:val="1"/>
      <w:numFmt w:val="bullet"/>
      <w:lvlText w:val="-"/>
      <w:lvlJc w:val="left"/>
      <w:pPr>
        <w:ind w:left="840" w:hanging="420"/>
      </w:pPr>
      <w:rPr>
        <w:rFonts w:ascii="Times New Roman"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1"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4B3F6ED4"/>
    <w:multiLevelType w:val="hybridMultilevel"/>
    <w:tmpl w:val="F354656A"/>
    <w:lvl w:ilvl="0" w:tplc="B10C86A0">
      <w:start w:val="1"/>
      <w:numFmt w:val="bullet"/>
      <w:lvlText w:val="-"/>
      <w:lvlJc w:val="left"/>
      <w:pPr>
        <w:ind w:left="840" w:hanging="420"/>
      </w:pPr>
      <w:rPr>
        <w:rFonts w:ascii="Times New Roman"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4BD1431D"/>
    <w:multiLevelType w:val="hybridMultilevel"/>
    <w:tmpl w:val="09BCEE0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0896156"/>
    <w:multiLevelType w:val="hybridMultilevel"/>
    <w:tmpl w:val="EFD0B00E"/>
    <w:lvl w:ilvl="0" w:tplc="B10C86A0">
      <w:start w:val="1"/>
      <w:numFmt w:val="bullet"/>
      <w:lvlText w:val="-"/>
      <w:lvlJc w:val="left"/>
      <w:pPr>
        <w:ind w:left="840" w:hanging="420"/>
      </w:pPr>
      <w:rPr>
        <w:rFonts w:ascii="Times New Roman"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FD35B2E"/>
    <w:multiLevelType w:val="hybridMultilevel"/>
    <w:tmpl w:val="6E8ED94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05974A0"/>
    <w:multiLevelType w:val="hybridMultilevel"/>
    <w:tmpl w:val="C406C1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9867C93"/>
    <w:multiLevelType w:val="hybridMultilevel"/>
    <w:tmpl w:val="38E4F516"/>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C971906"/>
    <w:multiLevelType w:val="hybridMultilevel"/>
    <w:tmpl w:val="6248E060"/>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6F73138"/>
    <w:multiLevelType w:val="hybridMultilevel"/>
    <w:tmpl w:val="CBCABD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9"/>
  </w:num>
  <w:num w:numId="4">
    <w:abstractNumId w:val="6"/>
  </w:num>
  <w:num w:numId="5">
    <w:abstractNumId w:val="28"/>
  </w:num>
  <w:num w:numId="6">
    <w:abstractNumId w:val="15"/>
  </w:num>
  <w:num w:numId="7">
    <w:abstractNumId w:val="26"/>
  </w:num>
  <w:num w:numId="8">
    <w:abstractNumId w:val="1"/>
  </w:num>
  <w:num w:numId="9">
    <w:abstractNumId w:val="10"/>
  </w:num>
  <w:num w:numId="10">
    <w:abstractNumId w:val="8"/>
  </w:num>
  <w:num w:numId="11">
    <w:abstractNumId w:val="18"/>
  </w:num>
  <w:num w:numId="12">
    <w:abstractNumId w:val="24"/>
  </w:num>
  <w:num w:numId="13">
    <w:abstractNumId w:val="20"/>
  </w:num>
  <w:num w:numId="14">
    <w:abstractNumId w:val="5"/>
  </w:num>
  <w:num w:numId="15">
    <w:abstractNumId w:val="23"/>
  </w:num>
  <w:num w:numId="16">
    <w:abstractNumId w:val="27"/>
  </w:num>
  <w:num w:numId="17">
    <w:abstractNumId w:val="11"/>
  </w:num>
  <w:num w:numId="18">
    <w:abstractNumId w:val="4"/>
  </w:num>
  <w:num w:numId="19">
    <w:abstractNumId w:val="17"/>
  </w:num>
  <w:num w:numId="20">
    <w:abstractNumId w:val="16"/>
  </w:num>
  <w:num w:numId="21">
    <w:abstractNumId w:val="13"/>
  </w:num>
  <w:num w:numId="22">
    <w:abstractNumId w:val="2"/>
  </w:num>
  <w:num w:numId="23">
    <w:abstractNumId w:val="14"/>
  </w:num>
  <w:num w:numId="24">
    <w:abstractNumId w:val="12"/>
  </w:num>
  <w:num w:numId="25">
    <w:abstractNumId w:val="7"/>
  </w:num>
  <w:num w:numId="26">
    <w:abstractNumId w:val="25"/>
  </w:num>
  <w:num w:numId="27">
    <w:abstractNumId w:val="3"/>
  </w:num>
  <w:num w:numId="28">
    <w:abstractNumId w:val="21"/>
  </w:num>
  <w:num w:numId="29">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5F2"/>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055"/>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C02"/>
    <w:rsid w:val="00011F54"/>
    <w:rsid w:val="0001227C"/>
    <w:rsid w:val="0001241A"/>
    <w:rsid w:val="0001251B"/>
    <w:rsid w:val="0001297C"/>
    <w:rsid w:val="00012B2D"/>
    <w:rsid w:val="00012DFF"/>
    <w:rsid w:val="00012E98"/>
    <w:rsid w:val="00013156"/>
    <w:rsid w:val="000133F0"/>
    <w:rsid w:val="000134EA"/>
    <w:rsid w:val="000139A9"/>
    <w:rsid w:val="000139BC"/>
    <w:rsid w:val="0001453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6E3"/>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92A"/>
    <w:rsid w:val="00051FC2"/>
    <w:rsid w:val="0005223A"/>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6BEE"/>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31"/>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4FAC"/>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C36"/>
    <w:rsid w:val="000B4E07"/>
    <w:rsid w:val="000B5176"/>
    <w:rsid w:val="000B5311"/>
    <w:rsid w:val="000B540E"/>
    <w:rsid w:val="000B5623"/>
    <w:rsid w:val="000B57BE"/>
    <w:rsid w:val="000B5AF9"/>
    <w:rsid w:val="000B5BA0"/>
    <w:rsid w:val="000B5F24"/>
    <w:rsid w:val="000B6737"/>
    <w:rsid w:val="000B7169"/>
    <w:rsid w:val="000B7EA1"/>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502"/>
    <w:rsid w:val="000C49BD"/>
    <w:rsid w:val="000C4A2F"/>
    <w:rsid w:val="000C4ADE"/>
    <w:rsid w:val="000C5019"/>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CE2"/>
    <w:rsid w:val="000D3EF0"/>
    <w:rsid w:val="000D478A"/>
    <w:rsid w:val="000D4832"/>
    <w:rsid w:val="000D4A2D"/>
    <w:rsid w:val="000D4D5C"/>
    <w:rsid w:val="000D4E5A"/>
    <w:rsid w:val="000D4ECE"/>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9A4"/>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61"/>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657"/>
    <w:rsid w:val="001338CD"/>
    <w:rsid w:val="00133F70"/>
    <w:rsid w:val="0013496C"/>
    <w:rsid w:val="00135171"/>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91"/>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7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38E"/>
    <w:rsid w:val="001A0419"/>
    <w:rsid w:val="001A0AA2"/>
    <w:rsid w:val="001A0AE7"/>
    <w:rsid w:val="001A0D10"/>
    <w:rsid w:val="001A0DA0"/>
    <w:rsid w:val="001A0F54"/>
    <w:rsid w:val="001A130B"/>
    <w:rsid w:val="001A1688"/>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C7E"/>
    <w:rsid w:val="001B6F97"/>
    <w:rsid w:val="001B6FAA"/>
    <w:rsid w:val="001B703A"/>
    <w:rsid w:val="001B7091"/>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4CD0"/>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4"/>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16"/>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8CA"/>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2F2"/>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1F84"/>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3B1"/>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1CC5"/>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DA1"/>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2BD"/>
    <w:rsid w:val="002C03AA"/>
    <w:rsid w:val="002C109C"/>
    <w:rsid w:val="002C113F"/>
    <w:rsid w:val="002C135E"/>
    <w:rsid w:val="002C168A"/>
    <w:rsid w:val="002C17F8"/>
    <w:rsid w:val="002C198B"/>
    <w:rsid w:val="002C1B42"/>
    <w:rsid w:val="002C1BF7"/>
    <w:rsid w:val="002C1F0F"/>
    <w:rsid w:val="002C20D4"/>
    <w:rsid w:val="002C24ED"/>
    <w:rsid w:val="002C29C5"/>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B5E"/>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CC4"/>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A4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2EC3"/>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0E43"/>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65C"/>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490"/>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664"/>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25"/>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B77"/>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8F3"/>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D7F"/>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7A1"/>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67D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1CFB"/>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129"/>
    <w:rsid w:val="00433990"/>
    <w:rsid w:val="00433A22"/>
    <w:rsid w:val="004340CC"/>
    <w:rsid w:val="004340F5"/>
    <w:rsid w:val="004343FF"/>
    <w:rsid w:val="004345CF"/>
    <w:rsid w:val="00434782"/>
    <w:rsid w:val="004347E4"/>
    <w:rsid w:val="004349A0"/>
    <w:rsid w:val="004349EB"/>
    <w:rsid w:val="00434D4A"/>
    <w:rsid w:val="00435062"/>
    <w:rsid w:val="00435262"/>
    <w:rsid w:val="004352A1"/>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6F"/>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8E7"/>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CD9"/>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41"/>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028"/>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AC7"/>
    <w:rsid w:val="004B7B0D"/>
    <w:rsid w:val="004B7BE5"/>
    <w:rsid w:val="004B7CC5"/>
    <w:rsid w:val="004B7E91"/>
    <w:rsid w:val="004B7F34"/>
    <w:rsid w:val="004C04F6"/>
    <w:rsid w:val="004C0C6B"/>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B6E"/>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5F4"/>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2A4"/>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3D"/>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6C"/>
    <w:rsid w:val="0056294B"/>
    <w:rsid w:val="00562B2E"/>
    <w:rsid w:val="00562C59"/>
    <w:rsid w:val="00562DB0"/>
    <w:rsid w:val="00563265"/>
    <w:rsid w:val="005632F7"/>
    <w:rsid w:val="005633F7"/>
    <w:rsid w:val="00563630"/>
    <w:rsid w:val="00563842"/>
    <w:rsid w:val="00563BEB"/>
    <w:rsid w:val="00563C53"/>
    <w:rsid w:val="00563EE7"/>
    <w:rsid w:val="00563F3B"/>
    <w:rsid w:val="00564082"/>
    <w:rsid w:val="00564170"/>
    <w:rsid w:val="00564302"/>
    <w:rsid w:val="00564459"/>
    <w:rsid w:val="00564E3D"/>
    <w:rsid w:val="0056560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2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40"/>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449"/>
    <w:rsid w:val="005E16FF"/>
    <w:rsid w:val="005E1D1F"/>
    <w:rsid w:val="005E1DA9"/>
    <w:rsid w:val="005E2517"/>
    <w:rsid w:val="005E2685"/>
    <w:rsid w:val="005E299F"/>
    <w:rsid w:val="005E2A24"/>
    <w:rsid w:val="005E2D1D"/>
    <w:rsid w:val="005E35CB"/>
    <w:rsid w:val="005E36D0"/>
    <w:rsid w:val="005E3763"/>
    <w:rsid w:val="005E37B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B80"/>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599"/>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2DC"/>
    <w:rsid w:val="00631564"/>
    <w:rsid w:val="006315B1"/>
    <w:rsid w:val="00631657"/>
    <w:rsid w:val="006316D6"/>
    <w:rsid w:val="00632108"/>
    <w:rsid w:val="00632225"/>
    <w:rsid w:val="00632237"/>
    <w:rsid w:val="0063270C"/>
    <w:rsid w:val="006328D5"/>
    <w:rsid w:val="00632940"/>
    <w:rsid w:val="0063297B"/>
    <w:rsid w:val="00632DC9"/>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003"/>
    <w:rsid w:val="0064233B"/>
    <w:rsid w:val="0064276D"/>
    <w:rsid w:val="006428AF"/>
    <w:rsid w:val="0064297A"/>
    <w:rsid w:val="00642996"/>
    <w:rsid w:val="006429CC"/>
    <w:rsid w:val="006432EA"/>
    <w:rsid w:val="006439BD"/>
    <w:rsid w:val="00643A89"/>
    <w:rsid w:val="00643BE9"/>
    <w:rsid w:val="00643E3C"/>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C45"/>
    <w:rsid w:val="006516D9"/>
    <w:rsid w:val="00651827"/>
    <w:rsid w:val="0065191D"/>
    <w:rsid w:val="006519DE"/>
    <w:rsid w:val="00651C3B"/>
    <w:rsid w:val="00651E7C"/>
    <w:rsid w:val="006525E6"/>
    <w:rsid w:val="00652613"/>
    <w:rsid w:val="00652671"/>
    <w:rsid w:val="00652705"/>
    <w:rsid w:val="006529BF"/>
    <w:rsid w:val="00652A5D"/>
    <w:rsid w:val="00652D50"/>
    <w:rsid w:val="00652ECF"/>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2D8"/>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1B"/>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A62"/>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27"/>
    <w:rsid w:val="006975FF"/>
    <w:rsid w:val="00697DEA"/>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4C6A"/>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76F"/>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3B7D"/>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143"/>
    <w:rsid w:val="006D252B"/>
    <w:rsid w:val="006D2C19"/>
    <w:rsid w:val="006D3AD0"/>
    <w:rsid w:val="006D3C6D"/>
    <w:rsid w:val="006D3FCB"/>
    <w:rsid w:val="006D40C8"/>
    <w:rsid w:val="006D434B"/>
    <w:rsid w:val="006D461B"/>
    <w:rsid w:val="006D48B9"/>
    <w:rsid w:val="006D4A51"/>
    <w:rsid w:val="006D4CA5"/>
    <w:rsid w:val="006D4D18"/>
    <w:rsid w:val="006D53E7"/>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2C7"/>
    <w:rsid w:val="006E0411"/>
    <w:rsid w:val="006E0EDF"/>
    <w:rsid w:val="006E1226"/>
    <w:rsid w:val="006E1261"/>
    <w:rsid w:val="006E1450"/>
    <w:rsid w:val="006E17D0"/>
    <w:rsid w:val="006E1C24"/>
    <w:rsid w:val="006E1E7D"/>
    <w:rsid w:val="006E20C1"/>
    <w:rsid w:val="006E22B4"/>
    <w:rsid w:val="006E23BE"/>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088"/>
    <w:rsid w:val="0072624B"/>
    <w:rsid w:val="007263D7"/>
    <w:rsid w:val="00726475"/>
    <w:rsid w:val="007266E5"/>
    <w:rsid w:val="00726FDF"/>
    <w:rsid w:val="00727101"/>
    <w:rsid w:val="007278B7"/>
    <w:rsid w:val="00727B67"/>
    <w:rsid w:val="00727D45"/>
    <w:rsid w:val="00727DB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389"/>
    <w:rsid w:val="007508E1"/>
    <w:rsid w:val="0075093C"/>
    <w:rsid w:val="00750A49"/>
    <w:rsid w:val="00750AC5"/>
    <w:rsid w:val="00750E7B"/>
    <w:rsid w:val="007510D1"/>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9E"/>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43B"/>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113"/>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E78"/>
    <w:rsid w:val="008039C0"/>
    <w:rsid w:val="008048DF"/>
    <w:rsid w:val="00804A63"/>
    <w:rsid w:val="00804B9E"/>
    <w:rsid w:val="00804DCC"/>
    <w:rsid w:val="00804E53"/>
    <w:rsid w:val="008052A1"/>
    <w:rsid w:val="00805661"/>
    <w:rsid w:val="00805700"/>
    <w:rsid w:val="00805C4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6D32"/>
    <w:rsid w:val="008271D4"/>
    <w:rsid w:val="008272BE"/>
    <w:rsid w:val="00827493"/>
    <w:rsid w:val="008275B3"/>
    <w:rsid w:val="008278AC"/>
    <w:rsid w:val="00827A15"/>
    <w:rsid w:val="00827B4F"/>
    <w:rsid w:val="00827FE7"/>
    <w:rsid w:val="00830A77"/>
    <w:rsid w:val="00830A81"/>
    <w:rsid w:val="00830BD7"/>
    <w:rsid w:val="00830CEB"/>
    <w:rsid w:val="00831079"/>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1CF"/>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781"/>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18"/>
    <w:rsid w:val="00857B5A"/>
    <w:rsid w:val="00857F0B"/>
    <w:rsid w:val="008604F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E82"/>
    <w:rsid w:val="0086665A"/>
    <w:rsid w:val="008667F8"/>
    <w:rsid w:val="0086693C"/>
    <w:rsid w:val="00866D5F"/>
    <w:rsid w:val="00866E26"/>
    <w:rsid w:val="0086780A"/>
    <w:rsid w:val="00867941"/>
    <w:rsid w:val="00867E56"/>
    <w:rsid w:val="00867F04"/>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1F2E"/>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42E"/>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E7ACB"/>
    <w:rsid w:val="008F0023"/>
    <w:rsid w:val="008F034D"/>
    <w:rsid w:val="008F063A"/>
    <w:rsid w:val="008F0A82"/>
    <w:rsid w:val="008F0D6B"/>
    <w:rsid w:val="008F0F9C"/>
    <w:rsid w:val="008F10AA"/>
    <w:rsid w:val="008F1196"/>
    <w:rsid w:val="008F12DB"/>
    <w:rsid w:val="008F13EE"/>
    <w:rsid w:val="008F1D37"/>
    <w:rsid w:val="008F2096"/>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37"/>
    <w:rsid w:val="00923742"/>
    <w:rsid w:val="00923827"/>
    <w:rsid w:val="00923C5D"/>
    <w:rsid w:val="0092417C"/>
    <w:rsid w:val="009247A6"/>
    <w:rsid w:val="00924A23"/>
    <w:rsid w:val="00924B7E"/>
    <w:rsid w:val="00925419"/>
    <w:rsid w:val="00925447"/>
    <w:rsid w:val="0092574F"/>
    <w:rsid w:val="0092599D"/>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C2F"/>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6FC0"/>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0F4"/>
    <w:rsid w:val="009A62ED"/>
    <w:rsid w:val="009A635C"/>
    <w:rsid w:val="009A63C6"/>
    <w:rsid w:val="009A6653"/>
    <w:rsid w:val="009A77DC"/>
    <w:rsid w:val="009B013F"/>
    <w:rsid w:val="009B06F9"/>
    <w:rsid w:val="009B0760"/>
    <w:rsid w:val="009B08B8"/>
    <w:rsid w:val="009B0CD0"/>
    <w:rsid w:val="009B0E23"/>
    <w:rsid w:val="009B119F"/>
    <w:rsid w:val="009B1245"/>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6F8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D3"/>
    <w:rsid w:val="009C1B5B"/>
    <w:rsid w:val="009C1C71"/>
    <w:rsid w:val="009C1CDC"/>
    <w:rsid w:val="009C2071"/>
    <w:rsid w:val="009C22D0"/>
    <w:rsid w:val="009C23A0"/>
    <w:rsid w:val="009C2775"/>
    <w:rsid w:val="009C2C2F"/>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1B"/>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2EF0"/>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09F"/>
    <w:rsid w:val="00A073FE"/>
    <w:rsid w:val="00A07515"/>
    <w:rsid w:val="00A0794E"/>
    <w:rsid w:val="00A07EA0"/>
    <w:rsid w:val="00A106B9"/>
    <w:rsid w:val="00A10A86"/>
    <w:rsid w:val="00A113BD"/>
    <w:rsid w:val="00A114DD"/>
    <w:rsid w:val="00A118CE"/>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A35"/>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25A"/>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7B3"/>
    <w:rsid w:val="00A378CB"/>
    <w:rsid w:val="00A37BE0"/>
    <w:rsid w:val="00A37C27"/>
    <w:rsid w:val="00A40022"/>
    <w:rsid w:val="00A400DB"/>
    <w:rsid w:val="00A400F5"/>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0E46"/>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A3C"/>
    <w:rsid w:val="00A618F7"/>
    <w:rsid w:val="00A61A4F"/>
    <w:rsid w:val="00A61F5E"/>
    <w:rsid w:val="00A62AA0"/>
    <w:rsid w:val="00A62EB4"/>
    <w:rsid w:val="00A6304A"/>
    <w:rsid w:val="00A63C59"/>
    <w:rsid w:val="00A63CA0"/>
    <w:rsid w:val="00A63EA9"/>
    <w:rsid w:val="00A63F55"/>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0FB9"/>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6E49"/>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56"/>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2B"/>
    <w:rsid w:val="00AE6E22"/>
    <w:rsid w:val="00AE70D3"/>
    <w:rsid w:val="00AE70FC"/>
    <w:rsid w:val="00AE723B"/>
    <w:rsid w:val="00AE7EE8"/>
    <w:rsid w:val="00AF015E"/>
    <w:rsid w:val="00AF01A6"/>
    <w:rsid w:val="00AF0726"/>
    <w:rsid w:val="00AF0B68"/>
    <w:rsid w:val="00AF0F7F"/>
    <w:rsid w:val="00AF1161"/>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B58"/>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09D"/>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3D"/>
    <w:rsid w:val="00B241BD"/>
    <w:rsid w:val="00B246AD"/>
    <w:rsid w:val="00B24735"/>
    <w:rsid w:val="00B24BE6"/>
    <w:rsid w:val="00B24D88"/>
    <w:rsid w:val="00B24DC1"/>
    <w:rsid w:val="00B25226"/>
    <w:rsid w:val="00B2569C"/>
    <w:rsid w:val="00B258F9"/>
    <w:rsid w:val="00B2608A"/>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21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4A1C"/>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35B"/>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6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79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666"/>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399"/>
    <w:rsid w:val="00BB159C"/>
    <w:rsid w:val="00BB15DA"/>
    <w:rsid w:val="00BB1E0B"/>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AB4"/>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2BC3"/>
    <w:rsid w:val="00BD2C6A"/>
    <w:rsid w:val="00BD3537"/>
    <w:rsid w:val="00BD39EA"/>
    <w:rsid w:val="00BD3A94"/>
    <w:rsid w:val="00BD401D"/>
    <w:rsid w:val="00BD5042"/>
    <w:rsid w:val="00BD5285"/>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95D"/>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0A6"/>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5A5B"/>
    <w:rsid w:val="00C36B94"/>
    <w:rsid w:val="00C36CCE"/>
    <w:rsid w:val="00C3705B"/>
    <w:rsid w:val="00C37191"/>
    <w:rsid w:val="00C3764E"/>
    <w:rsid w:val="00C37B4E"/>
    <w:rsid w:val="00C37C3D"/>
    <w:rsid w:val="00C4173B"/>
    <w:rsid w:val="00C41A8C"/>
    <w:rsid w:val="00C41AEF"/>
    <w:rsid w:val="00C429A2"/>
    <w:rsid w:val="00C430C3"/>
    <w:rsid w:val="00C4358E"/>
    <w:rsid w:val="00C43747"/>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8"/>
    <w:rsid w:val="00C54289"/>
    <w:rsid w:val="00C54388"/>
    <w:rsid w:val="00C54D47"/>
    <w:rsid w:val="00C54F5F"/>
    <w:rsid w:val="00C55685"/>
    <w:rsid w:val="00C5568E"/>
    <w:rsid w:val="00C556A8"/>
    <w:rsid w:val="00C556C5"/>
    <w:rsid w:val="00C558E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56"/>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B50"/>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6E4"/>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7A7"/>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5A2"/>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74"/>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83B"/>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969"/>
    <w:rsid w:val="00CF1DB6"/>
    <w:rsid w:val="00CF2573"/>
    <w:rsid w:val="00CF299F"/>
    <w:rsid w:val="00CF2DBA"/>
    <w:rsid w:val="00CF2DFC"/>
    <w:rsid w:val="00CF2EAA"/>
    <w:rsid w:val="00CF33A6"/>
    <w:rsid w:val="00CF35BC"/>
    <w:rsid w:val="00CF36B5"/>
    <w:rsid w:val="00CF3EDA"/>
    <w:rsid w:val="00CF42D1"/>
    <w:rsid w:val="00CF43E8"/>
    <w:rsid w:val="00CF45E4"/>
    <w:rsid w:val="00CF4D15"/>
    <w:rsid w:val="00CF5195"/>
    <w:rsid w:val="00CF51C1"/>
    <w:rsid w:val="00CF54DA"/>
    <w:rsid w:val="00CF5988"/>
    <w:rsid w:val="00CF5FEF"/>
    <w:rsid w:val="00CF6305"/>
    <w:rsid w:val="00CF6427"/>
    <w:rsid w:val="00CF67B6"/>
    <w:rsid w:val="00CF6B38"/>
    <w:rsid w:val="00CF6BC4"/>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EEF"/>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DF2"/>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3B"/>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37"/>
    <w:rsid w:val="00D54F57"/>
    <w:rsid w:val="00D550AA"/>
    <w:rsid w:val="00D550AD"/>
    <w:rsid w:val="00D55348"/>
    <w:rsid w:val="00D553AA"/>
    <w:rsid w:val="00D55D7C"/>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A66"/>
    <w:rsid w:val="00D74E27"/>
    <w:rsid w:val="00D7500C"/>
    <w:rsid w:val="00D760B9"/>
    <w:rsid w:val="00D767B0"/>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D40"/>
    <w:rsid w:val="00DA4F56"/>
    <w:rsid w:val="00DA5108"/>
    <w:rsid w:val="00DA52B3"/>
    <w:rsid w:val="00DA5370"/>
    <w:rsid w:val="00DA554C"/>
    <w:rsid w:val="00DA589C"/>
    <w:rsid w:val="00DA5A39"/>
    <w:rsid w:val="00DA5D23"/>
    <w:rsid w:val="00DA6337"/>
    <w:rsid w:val="00DA64D7"/>
    <w:rsid w:val="00DA6581"/>
    <w:rsid w:val="00DA6B41"/>
    <w:rsid w:val="00DA713C"/>
    <w:rsid w:val="00DA71C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4C"/>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6E5C"/>
    <w:rsid w:val="00DE715E"/>
    <w:rsid w:val="00DE7A98"/>
    <w:rsid w:val="00DE7B57"/>
    <w:rsid w:val="00DE7D68"/>
    <w:rsid w:val="00DE7F41"/>
    <w:rsid w:val="00DF05EE"/>
    <w:rsid w:val="00DF07BA"/>
    <w:rsid w:val="00DF0DAD"/>
    <w:rsid w:val="00DF0ED6"/>
    <w:rsid w:val="00DF0EFC"/>
    <w:rsid w:val="00DF125B"/>
    <w:rsid w:val="00DF23A2"/>
    <w:rsid w:val="00DF26C2"/>
    <w:rsid w:val="00DF2A15"/>
    <w:rsid w:val="00DF3246"/>
    <w:rsid w:val="00DF3688"/>
    <w:rsid w:val="00DF3DC6"/>
    <w:rsid w:val="00DF3E78"/>
    <w:rsid w:val="00DF4024"/>
    <w:rsid w:val="00DF41AB"/>
    <w:rsid w:val="00DF446D"/>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9E"/>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A3"/>
    <w:rsid w:val="00E21D73"/>
    <w:rsid w:val="00E22B5C"/>
    <w:rsid w:val="00E22C1C"/>
    <w:rsid w:val="00E23458"/>
    <w:rsid w:val="00E236AB"/>
    <w:rsid w:val="00E236F5"/>
    <w:rsid w:val="00E237B9"/>
    <w:rsid w:val="00E23B08"/>
    <w:rsid w:val="00E23B86"/>
    <w:rsid w:val="00E23E7A"/>
    <w:rsid w:val="00E24088"/>
    <w:rsid w:val="00E242A7"/>
    <w:rsid w:val="00E2440E"/>
    <w:rsid w:val="00E24998"/>
    <w:rsid w:val="00E249BB"/>
    <w:rsid w:val="00E249E9"/>
    <w:rsid w:val="00E24FAB"/>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1F4C"/>
    <w:rsid w:val="00E32009"/>
    <w:rsid w:val="00E324DA"/>
    <w:rsid w:val="00E324FC"/>
    <w:rsid w:val="00E32582"/>
    <w:rsid w:val="00E32597"/>
    <w:rsid w:val="00E32A27"/>
    <w:rsid w:val="00E32B43"/>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553"/>
    <w:rsid w:val="00E530C3"/>
    <w:rsid w:val="00E5425E"/>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D8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3A9"/>
    <w:rsid w:val="00E83545"/>
    <w:rsid w:val="00E835F1"/>
    <w:rsid w:val="00E836C4"/>
    <w:rsid w:val="00E838D6"/>
    <w:rsid w:val="00E83942"/>
    <w:rsid w:val="00E839B0"/>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9BD"/>
    <w:rsid w:val="00E95D12"/>
    <w:rsid w:val="00E95E8C"/>
    <w:rsid w:val="00E95EA8"/>
    <w:rsid w:val="00E963C2"/>
    <w:rsid w:val="00E966DD"/>
    <w:rsid w:val="00E9688B"/>
    <w:rsid w:val="00E96CCE"/>
    <w:rsid w:val="00E96E00"/>
    <w:rsid w:val="00E96E72"/>
    <w:rsid w:val="00EA0051"/>
    <w:rsid w:val="00EA0619"/>
    <w:rsid w:val="00EA0923"/>
    <w:rsid w:val="00EA0A6D"/>
    <w:rsid w:val="00EA1006"/>
    <w:rsid w:val="00EA1661"/>
    <w:rsid w:val="00EA16C7"/>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5C"/>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599"/>
    <w:rsid w:val="00EC4678"/>
    <w:rsid w:val="00EC47FE"/>
    <w:rsid w:val="00EC4821"/>
    <w:rsid w:val="00EC48EE"/>
    <w:rsid w:val="00EC4AB7"/>
    <w:rsid w:val="00EC4AEA"/>
    <w:rsid w:val="00EC51F3"/>
    <w:rsid w:val="00EC5423"/>
    <w:rsid w:val="00EC54CC"/>
    <w:rsid w:val="00EC55BA"/>
    <w:rsid w:val="00EC5892"/>
    <w:rsid w:val="00EC58A0"/>
    <w:rsid w:val="00EC60BB"/>
    <w:rsid w:val="00EC614F"/>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00F"/>
    <w:rsid w:val="00EF1498"/>
    <w:rsid w:val="00EF1572"/>
    <w:rsid w:val="00EF18DE"/>
    <w:rsid w:val="00EF1C60"/>
    <w:rsid w:val="00EF1F7E"/>
    <w:rsid w:val="00EF2828"/>
    <w:rsid w:val="00EF287D"/>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805"/>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0F0"/>
    <w:rsid w:val="00F1030E"/>
    <w:rsid w:val="00F1068E"/>
    <w:rsid w:val="00F1071A"/>
    <w:rsid w:val="00F10927"/>
    <w:rsid w:val="00F1098E"/>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6B9"/>
    <w:rsid w:val="00F137BE"/>
    <w:rsid w:val="00F13996"/>
    <w:rsid w:val="00F13C2A"/>
    <w:rsid w:val="00F14663"/>
    <w:rsid w:val="00F14815"/>
    <w:rsid w:val="00F14984"/>
    <w:rsid w:val="00F14C53"/>
    <w:rsid w:val="00F14D9A"/>
    <w:rsid w:val="00F14DF0"/>
    <w:rsid w:val="00F15215"/>
    <w:rsid w:val="00F157E7"/>
    <w:rsid w:val="00F1585E"/>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10"/>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29A"/>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3FE"/>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1E2"/>
    <w:rsid w:val="00F72591"/>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D9E"/>
    <w:rsid w:val="00F95E6D"/>
    <w:rsid w:val="00F95F17"/>
    <w:rsid w:val="00F962D9"/>
    <w:rsid w:val="00F9744A"/>
    <w:rsid w:val="00F97638"/>
    <w:rsid w:val="00F97904"/>
    <w:rsid w:val="00F97B14"/>
    <w:rsid w:val="00F97F7B"/>
    <w:rsid w:val="00F97FF5"/>
    <w:rsid w:val="00FA0046"/>
    <w:rsid w:val="00FA04C6"/>
    <w:rsid w:val="00FA05CC"/>
    <w:rsid w:val="00FA0972"/>
    <w:rsid w:val="00FA1275"/>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A2D"/>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C88"/>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D0B"/>
    <w:rsid w:val="00FD6E70"/>
    <w:rsid w:val="00FD722A"/>
    <w:rsid w:val="00FD727A"/>
    <w:rsid w:val="00FD76FC"/>
    <w:rsid w:val="00FD778E"/>
    <w:rsid w:val="00FE0009"/>
    <w:rsid w:val="00FE00EC"/>
    <w:rsid w:val="00FE00F4"/>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9A4"/>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2A4D"/>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383923">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36F4F-7F67-4E85-9C39-671290FBC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2884</Words>
  <Characters>16441</Characters>
  <Application>Microsoft Office Word</Application>
  <DocSecurity>0</DocSecurity>
  <Lines>137</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Murayama</cp:lastModifiedBy>
  <cp:revision>6</cp:revision>
  <cp:lastPrinted>2017-08-09T04:40:00Z</cp:lastPrinted>
  <dcterms:created xsi:type="dcterms:W3CDTF">2019-03-29T08:21:00Z</dcterms:created>
  <dcterms:modified xsi:type="dcterms:W3CDTF">2019-03-30T03:31:00Z</dcterms:modified>
</cp:coreProperties>
</file>